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A8" w:rsidRPr="00CF5AD3" w:rsidRDefault="001711A8" w:rsidP="001711A8">
      <w:pPr>
        <w:tabs>
          <w:tab w:val="center" w:pos="4153"/>
          <w:tab w:val="right" w:pos="8306"/>
        </w:tabs>
        <w:bidi/>
        <w:spacing w:after="0" w:line="360" w:lineRule="auto"/>
        <w:ind w:hanging="2"/>
        <w:jc w:val="center"/>
        <w:rPr>
          <w:rFonts w:ascii="Simplified Arabic" w:eastAsia="Times New Roman" w:hAnsi="Simplified Arabic" w:cs="Simplified Arabic"/>
          <w:b/>
          <w:bCs/>
          <w:sz w:val="32"/>
          <w:szCs w:val="32"/>
          <w:lang w:bidi="ar-JO"/>
        </w:rPr>
      </w:pPr>
      <w:r w:rsidRPr="00CF5AD3">
        <w:rPr>
          <w:rFonts w:ascii="Simplified Arabic" w:eastAsia="Times New Roman" w:hAnsi="Simplified Arabic" w:cs="Simplified Arabic"/>
          <w:b/>
          <w:bCs/>
          <w:sz w:val="32"/>
          <w:szCs w:val="32"/>
          <w:rtl/>
          <w:lang w:bidi="ar-JO"/>
        </w:rPr>
        <w:t>أثر تغير سعر الفائدة على ربحية البنوك التجارية الأردنية</w:t>
      </w:r>
    </w:p>
    <w:p w:rsidR="001711A8" w:rsidRPr="00CF5AD3" w:rsidRDefault="001711A8" w:rsidP="001711A8">
      <w:pPr>
        <w:tabs>
          <w:tab w:val="center" w:pos="4153"/>
          <w:tab w:val="right" w:pos="8306"/>
        </w:tabs>
        <w:bidi/>
        <w:spacing w:after="0" w:line="360" w:lineRule="auto"/>
        <w:ind w:hanging="2"/>
        <w:jc w:val="center"/>
        <w:rPr>
          <w:rFonts w:ascii="Simplified Arabic" w:eastAsia="Times New Roman" w:hAnsi="Simplified Arabic" w:cs="Simplified Arabic"/>
          <w:b/>
          <w:bCs/>
          <w:sz w:val="32"/>
          <w:szCs w:val="32"/>
          <w:rtl/>
          <w:lang w:bidi="ar-JO"/>
        </w:rPr>
      </w:pPr>
      <w:r w:rsidRPr="00CF5AD3">
        <w:rPr>
          <w:rFonts w:ascii="Simplified Arabic" w:eastAsia="Times New Roman" w:hAnsi="Simplified Arabic" w:cs="Simplified Arabic"/>
          <w:b/>
          <w:bCs/>
          <w:sz w:val="32"/>
          <w:szCs w:val="32"/>
          <w:rtl/>
          <w:lang w:bidi="ar-JO"/>
        </w:rPr>
        <w:t>إعداد:</w:t>
      </w:r>
    </w:p>
    <w:p w:rsidR="001711A8" w:rsidRPr="00CF5AD3" w:rsidRDefault="001711A8" w:rsidP="001711A8">
      <w:pPr>
        <w:tabs>
          <w:tab w:val="center" w:pos="4153"/>
          <w:tab w:val="right" w:pos="8306"/>
        </w:tabs>
        <w:bidi/>
        <w:spacing w:after="0" w:line="360" w:lineRule="auto"/>
        <w:jc w:val="center"/>
        <w:rPr>
          <w:rFonts w:ascii="Simplified Arabic" w:eastAsia="Times New Roman" w:hAnsi="Simplified Arabic" w:cs="Simplified Arabic"/>
          <w:b/>
          <w:bCs/>
          <w:sz w:val="32"/>
          <w:szCs w:val="32"/>
          <w:rtl/>
          <w:lang w:bidi="ar-JO"/>
        </w:rPr>
      </w:pPr>
      <w:bookmarkStart w:id="0" w:name="_GoBack"/>
      <w:r w:rsidRPr="00CF5AD3">
        <w:rPr>
          <w:rFonts w:ascii="Simplified Arabic" w:eastAsia="Times New Roman" w:hAnsi="Simplified Arabic" w:cs="Simplified Arabic"/>
          <w:b/>
          <w:bCs/>
          <w:sz w:val="32"/>
          <w:szCs w:val="32"/>
          <w:rtl/>
          <w:lang w:bidi="ar-JO"/>
        </w:rPr>
        <w:t>أحمد محمد المعايطة</w:t>
      </w:r>
      <w:r w:rsidRPr="00CF5AD3">
        <w:rPr>
          <w:rFonts w:ascii="Simplified Arabic" w:eastAsia="Times New Roman" w:hAnsi="Simplified Arabic" w:cs="Simplified Arabic"/>
          <w:b/>
          <w:bCs/>
          <w:sz w:val="32"/>
          <w:szCs w:val="32"/>
          <w:lang w:bidi="ar-JO"/>
        </w:rPr>
        <w:t xml:space="preserve">   </w:t>
      </w:r>
      <w:r w:rsidRPr="00CF5AD3">
        <w:rPr>
          <w:rFonts w:ascii="Simplified Arabic" w:eastAsia="Times New Roman" w:hAnsi="Simplified Arabic" w:cs="Simplified Arabic"/>
          <w:b/>
          <w:bCs/>
          <w:sz w:val="32"/>
          <w:szCs w:val="32"/>
          <w:rtl/>
          <w:lang w:bidi="ar-JO"/>
        </w:rPr>
        <w:t xml:space="preserve">            </w:t>
      </w:r>
      <w:bookmarkEnd w:id="0"/>
    </w:p>
    <w:p w:rsidR="001711A8" w:rsidRPr="00CF5AD3" w:rsidRDefault="001711A8" w:rsidP="001711A8">
      <w:pPr>
        <w:tabs>
          <w:tab w:val="center" w:pos="4153"/>
          <w:tab w:val="right" w:pos="8306"/>
        </w:tabs>
        <w:bidi/>
        <w:spacing w:after="0" w:line="360" w:lineRule="auto"/>
        <w:ind w:hanging="2"/>
        <w:jc w:val="center"/>
        <w:rPr>
          <w:rFonts w:ascii="Simplified Arabic" w:eastAsia="Times New Roman" w:hAnsi="Simplified Arabic" w:cs="Simplified Arabic"/>
          <w:b/>
          <w:bCs/>
          <w:sz w:val="32"/>
          <w:szCs w:val="32"/>
          <w:rtl/>
          <w:lang w:bidi="ar-JO"/>
        </w:rPr>
      </w:pPr>
      <w:r w:rsidRPr="00CF5AD3">
        <w:rPr>
          <w:rFonts w:ascii="Simplified Arabic" w:eastAsia="Times New Roman" w:hAnsi="Simplified Arabic" w:cs="Simplified Arabic"/>
          <w:b/>
          <w:bCs/>
          <w:sz w:val="32"/>
          <w:szCs w:val="32"/>
          <w:rtl/>
          <w:lang w:bidi="ar-JO"/>
        </w:rPr>
        <w:t>إشراف:</w:t>
      </w:r>
    </w:p>
    <w:p w:rsidR="001711A8" w:rsidRPr="00CF5AD3" w:rsidRDefault="001711A8" w:rsidP="001711A8">
      <w:pPr>
        <w:tabs>
          <w:tab w:val="center" w:pos="4153"/>
          <w:tab w:val="right" w:pos="8306"/>
        </w:tabs>
        <w:bidi/>
        <w:spacing w:after="0" w:line="360" w:lineRule="auto"/>
        <w:ind w:hanging="2"/>
        <w:jc w:val="center"/>
        <w:rPr>
          <w:rFonts w:ascii="Simplified Arabic" w:eastAsia="Times New Roman" w:hAnsi="Simplified Arabic" w:cs="Simplified Arabic"/>
          <w:b/>
          <w:bCs/>
          <w:sz w:val="32"/>
          <w:szCs w:val="32"/>
          <w:rtl/>
          <w:lang w:bidi="ar-JO"/>
        </w:rPr>
      </w:pPr>
      <w:r w:rsidRPr="00CF5AD3">
        <w:rPr>
          <w:rFonts w:ascii="Simplified Arabic" w:eastAsia="Times New Roman" w:hAnsi="Simplified Arabic" w:cs="Simplified Arabic"/>
          <w:b/>
          <w:bCs/>
          <w:sz w:val="32"/>
          <w:szCs w:val="32"/>
          <w:rtl/>
          <w:lang w:bidi="ar-JO"/>
        </w:rPr>
        <w:t>د. سامح أب</w:t>
      </w:r>
      <w:r>
        <w:rPr>
          <w:rFonts w:ascii="Simplified Arabic" w:eastAsia="Times New Roman" w:hAnsi="Simplified Arabic" w:cs="Simplified Arabic"/>
          <w:b/>
          <w:bCs/>
          <w:sz w:val="32"/>
          <w:szCs w:val="32"/>
          <w:rtl/>
          <w:lang w:bidi="ar-JO"/>
        </w:rPr>
        <w:t>و</w:t>
      </w:r>
      <w:r>
        <w:rPr>
          <w:rFonts w:ascii="Simplified Arabic" w:eastAsia="Times New Roman" w:hAnsi="Simplified Arabic" w:cs="Simplified Arabic" w:hint="cs"/>
          <w:b/>
          <w:bCs/>
          <w:sz w:val="32"/>
          <w:szCs w:val="32"/>
          <w:rtl/>
          <w:lang w:bidi="ar-JO"/>
        </w:rPr>
        <w:t xml:space="preserve"> </w:t>
      </w:r>
      <w:r w:rsidRPr="00CF5AD3">
        <w:rPr>
          <w:rFonts w:ascii="Simplified Arabic" w:eastAsia="Times New Roman" w:hAnsi="Simplified Arabic" w:cs="Simplified Arabic"/>
          <w:b/>
          <w:bCs/>
          <w:sz w:val="32"/>
          <w:szCs w:val="32"/>
          <w:rtl/>
          <w:lang w:bidi="ar-JO"/>
        </w:rPr>
        <w:t>شنب</w:t>
      </w:r>
    </w:p>
    <w:p w:rsidR="001711A8" w:rsidRPr="00CF5AD3" w:rsidRDefault="001711A8" w:rsidP="001711A8">
      <w:pPr>
        <w:tabs>
          <w:tab w:val="center" w:pos="4153"/>
          <w:tab w:val="right" w:pos="8306"/>
        </w:tabs>
        <w:bidi/>
        <w:spacing w:after="0" w:line="360" w:lineRule="auto"/>
        <w:ind w:hanging="2"/>
        <w:jc w:val="center"/>
        <w:rPr>
          <w:rFonts w:ascii="Simplified Arabic" w:eastAsia="Times New Roman" w:hAnsi="Simplified Arabic" w:cs="Simplified Arabic"/>
          <w:b/>
          <w:bCs/>
          <w:sz w:val="32"/>
          <w:szCs w:val="32"/>
          <w:lang w:bidi="ar-JO"/>
        </w:rPr>
      </w:pPr>
      <w:r w:rsidRPr="00CF5AD3">
        <w:rPr>
          <w:rFonts w:ascii="Simplified Arabic" w:eastAsia="Times New Roman" w:hAnsi="Simplified Arabic" w:cs="Simplified Arabic"/>
          <w:b/>
          <w:bCs/>
          <w:sz w:val="32"/>
          <w:szCs w:val="32"/>
          <w:rtl/>
          <w:lang w:bidi="ar-JO"/>
        </w:rPr>
        <w:t>الملخص</w:t>
      </w:r>
    </w:p>
    <w:p w:rsidR="001711A8" w:rsidRPr="00CF5AD3"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r w:rsidRPr="00CF5AD3">
        <w:rPr>
          <w:rFonts w:ascii="Simplified Arabic" w:eastAsia="Times New Roman" w:hAnsi="Simplified Arabic" w:cs="Simplified Arabic"/>
          <w:sz w:val="28"/>
          <w:szCs w:val="28"/>
          <w:rtl/>
          <w:lang w:bidi="ar-JO"/>
        </w:rPr>
        <w:t>نظراً للدور المهم الذي يمارسه</w:t>
      </w:r>
      <w:r>
        <w:rPr>
          <w:rFonts w:ascii="Simplified Arabic" w:eastAsia="Times New Roman" w:hAnsi="Simplified Arabic" w:cs="Simplified Arabic"/>
          <w:sz w:val="28"/>
          <w:szCs w:val="28"/>
          <w:rtl/>
          <w:lang w:bidi="ar-JO"/>
        </w:rPr>
        <w:t xml:space="preserve"> قطاع البنوك</w:t>
      </w:r>
      <w:r w:rsidRPr="00CF5AD3">
        <w:rPr>
          <w:rFonts w:ascii="Simplified Arabic" w:eastAsia="Times New Roman" w:hAnsi="Simplified Arabic" w:cs="Simplified Arabic"/>
          <w:sz w:val="28"/>
          <w:szCs w:val="28"/>
          <w:rtl/>
          <w:lang w:bidi="ar-JO"/>
        </w:rPr>
        <w:t xml:space="preserve"> باعتباره أحد الركائز الأساسية الداعمة </w:t>
      </w:r>
      <w:r w:rsidRPr="00CF5AD3">
        <w:rPr>
          <w:rFonts w:ascii="Simplified Arabic" w:eastAsia="Times New Roman" w:hAnsi="Simplified Arabic" w:cs="Simplified Arabic" w:hint="cs"/>
          <w:sz w:val="28"/>
          <w:szCs w:val="28"/>
          <w:rtl/>
          <w:lang w:bidi="ar-JO"/>
        </w:rPr>
        <w:t>للاقتصاد</w:t>
      </w:r>
      <w:r w:rsidRPr="00CF5AD3">
        <w:rPr>
          <w:rFonts w:ascii="Simplified Arabic" w:eastAsia="Times New Roman" w:hAnsi="Simplified Arabic" w:cs="Simplified Arabic"/>
          <w:sz w:val="28"/>
          <w:szCs w:val="28"/>
          <w:rtl/>
          <w:lang w:bidi="ar-JO"/>
        </w:rPr>
        <w:t xml:space="preserve"> الأردني</w:t>
      </w:r>
      <w:r>
        <w:rPr>
          <w:rFonts w:ascii="Simplified Arabic" w:eastAsia="Times New Roman" w:hAnsi="Simplified Arabic" w:cs="Simplified Arabic" w:hint="cs"/>
          <w:sz w:val="28"/>
          <w:szCs w:val="28"/>
          <w:rtl/>
          <w:lang w:bidi="ar-JO"/>
        </w:rPr>
        <w:t>،</w:t>
      </w:r>
      <w:r w:rsidRPr="00CF5AD3">
        <w:rPr>
          <w:rFonts w:ascii="Simplified Arabic" w:eastAsia="Times New Roman" w:hAnsi="Simplified Arabic" w:cs="Simplified Arabic"/>
          <w:sz w:val="28"/>
          <w:szCs w:val="28"/>
          <w:rtl/>
          <w:lang w:bidi="ar-JO"/>
        </w:rPr>
        <w:t xml:space="preserve"> ونظراً لكون أسعار الفائدة هي أحد أهم العناصر التي يرتكز عليها هذا القطاع باعتبارها تؤثر بشكل مباشر في ربحية البنوك نظراً لطبيعة عملها</w:t>
      </w:r>
      <w:r>
        <w:rPr>
          <w:rFonts w:ascii="Simplified Arabic" w:eastAsia="Times New Roman" w:hAnsi="Simplified Arabic" w:cs="Simplified Arabic" w:hint="cs"/>
          <w:sz w:val="28"/>
          <w:szCs w:val="28"/>
          <w:rtl/>
          <w:lang w:bidi="ar-JO"/>
        </w:rPr>
        <w:t>،</w:t>
      </w:r>
      <w:r w:rsidRPr="00CF5AD3">
        <w:rPr>
          <w:rFonts w:ascii="Simplified Arabic" w:eastAsia="Times New Roman" w:hAnsi="Simplified Arabic" w:cs="Simplified Arabic"/>
          <w:sz w:val="28"/>
          <w:szCs w:val="28"/>
          <w:rtl/>
          <w:lang w:bidi="ar-JO"/>
        </w:rPr>
        <w:t xml:space="preserve"> فقد هدفت هذه الدراسة الى تحديد أثر تغيرات سعر الفائدة على ربحية البنوك التجارية الأردنية. </w:t>
      </w:r>
      <w:r>
        <w:rPr>
          <w:rFonts w:ascii="Simplified Arabic" w:eastAsia="Times New Roman" w:hAnsi="Simplified Arabic" w:cs="Simplified Arabic"/>
          <w:sz w:val="28"/>
          <w:szCs w:val="28"/>
          <w:rtl/>
          <w:lang w:bidi="ar-JO"/>
        </w:rPr>
        <w:t>وكان مجتمع</w:t>
      </w:r>
      <w:r w:rsidRPr="00CF5AD3">
        <w:rPr>
          <w:rFonts w:ascii="Simplified Arabic" w:eastAsia="Times New Roman" w:hAnsi="Simplified Arabic" w:cs="Simplified Arabic"/>
          <w:sz w:val="28"/>
          <w:szCs w:val="28"/>
          <w:rtl/>
          <w:lang w:bidi="ar-JO"/>
        </w:rPr>
        <w:t xml:space="preserve"> الدراسة يتكون من 13 بنكاً تجارياً أردنيا خلال الفترة 2011-2016. وقد تم </w:t>
      </w:r>
      <w:r w:rsidRPr="00CF5AD3">
        <w:rPr>
          <w:rFonts w:ascii="Simplified Arabic" w:eastAsia="Times New Roman" w:hAnsi="Simplified Arabic" w:cs="Simplified Arabic" w:hint="cs"/>
          <w:sz w:val="28"/>
          <w:szCs w:val="28"/>
          <w:rtl/>
          <w:lang w:bidi="ar-JO"/>
        </w:rPr>
        <w:t>استخدام</w:t>
      </w:r>
      <w:r w:rsidRPr="00CF5AD3">
        <w:rPr>
          <w:rFonts w:ascii="Simplified Arabic" w:eastAsia="Times New Roman" w:hAnsi="Simplified Arabic" w:cs="Simplified Arabic"/>
          <w:sz w:val="28"/>
          <w:szCs w:val="28"/>
          <w:rtl/>
          <w:lang w:bidi="ar-JO"/>
        </w:rPr>
        <w:t xml:space="preserve"> هامش سعر الفائدة كمتغير مستقل</w:t>
      </w:r>
      <w:r>
        <w:rPr>
          <w:rFonts w:ascii="Simplified Arabic" w:eastAsia="Times New Roman" w:hAnsi="Simplified Arabic" w:cs="Simplified Arabic" w:hint="cs"/>
          <w:sz w:val="28"/>
          <w:szCs w:val="28"/>
          <w:rtl/>
          <w:lang w:bidi="ar-JO"/>
        </w:rPr>
        <w:t>،</w:t>
      </w:r>
      <w:r w:rsidRPr="00CF5AD3">
        <w:rPr>
          <w:rFonts w:ascii="Simplified Arabic" w:eastAsia="Times New Roman" w:hAnsi="Simplified Arabic" w:cs="Simplified Arabic"/>
          <w:sz w:val="28"/>
          <w:szCs w:val="28"/>
          <w:rtl/>
          <w:lang w:bidi="ar-JO"/>
        </w:rPr>
        <w:t xml:space="preserve"> وقياس أثره على كل من العائد على الأصول (</w:t>
      </w:r>
      <w:r w:rsidRPr="00CF5AD3">
        <w:rPr>
          <w:rFonts w:asciiTheme="majorBidi" w:eastAsia="Times New Roman" w:hAnsiTheme="majorBidi" w:cstheme="majorBidi"/>
          <w:sz w:val="28"/>
          <w:szCs w:val="28"/>
          <w:lang w:bidi="ar-JO"/>
        </w:rPr>
        <w:t>ROA</w:t>
      </w:r>
      <w:r w:rsidRPr="00CF5AD3">
        <w:rPr>
          <w:rFonts w:ascii="Simplified Arabic" w:eastAsia="Times New Roman" w:hAnsi="Simplified Arabic" w:cs="Simplified Arabic"/>
          <w:sz w:val="28"/>
          <w:szCs w:val="28"/>
          <w:rtl/>
          <w:lang w:bidi="ar-JO"/>
        </w:rPr>
        <w:t>) والعائد على حقوق الملكية (</w:t>
      </w:r>
      <w:r w:rsidRPr="00CF5AD3">
        <w:rPr>
          <w:rFonts w:asciiTheme="majorBidi" w:eastAsia="Times New Roman" w:hAnsiTheme="majorBidi" w:cstheme="majorBidi"/>
          <w:sz w:val="28"/>
          <w:szCs w:val="28"/>
          <w:lang w:bidi="ar-JO"/>
        </w:rPr>
        <w:t>ROE</w:t>
      </w:r>
      <w:r w:rsidRPr="00CF5AD3">
        <w:rPr>
          <w:rFonts w:ascii="Simplified Arabic" w:eastAsia="Times New Roman" w:hAnsi="Simplified Arabic" w:cs="Simplified Arabic"/>
          <w:sz w:val="28"/>
          <w:szCs w:val="28"/>
          <w:rtl/>
          <w:lang w:bidi="ar-JO"/>
        </w:rPr>
        <w:t>) كمقاييس للربحية.</w:t>
      </w:r>
      <w:r w:rsidRPr="00CF5AD3">
        <w:rPr>
          <w:rFonts w:ascii="Simplified Arabic" w:hAnsi="Simplified Arabic" w:cs="Simplified Arabic"/>
          <w:rtl/>
        </w:rPr>
        <w:t xml:space="preserve"> </w:t>
      </w:r>
      <w:r w:rsidRPr="00CF5AD3">
        <w:rPr>
          <w:rFonts w:ascii="Simplified Arabic" w:eastAsia="Times New Roman" w:hAnsi="Simplified Arabic" w:cs="Simplified Arabic"/>
          <w:sz w:val="28"/>
          <w:szCs w:val="28"/>
          <w:rtl/>
          <w:lang w:bidi="ar-JO"/>
        </w:rPr>
        <w:t xml:space="preserve">وقد تم استخدام برنامج </w:t>
      </w:r>
      <w:r w:rsidRPr="00CF5AD3">
        <w:rPr>
          <w:rFonts w:ascii="Simplified Arabic" w:eastAsia="Times New Roman" w:hAnsi="Simplified Arabic" w:cs="Simplified Arabic"/>
          <w:sz w:val="28"/>
          <w:szCs w:val="28"/>
          <w:lang w:bidi="ar-JO"/>
        </w:rPr>
        <w:t>SPSS</w:t>
      </w:r>
      <w:r w:rsidRPr="00CF5AD3">
        <w:rPr>
          <w:rFonts w:ascii="Simplified Arabic" w:eastAsia="Times New Roman" w:hAnsi="Simplified Arabic" w:cs="Simplified Arabic"/>
          <w:sz w:val="28"/>
          <w:szCs w:val="28"/>
          <w:rtl/>
          <w:lang w:bidi="ar-JO"/>
        </w:rPr>
        <w:t xml:space="preserve"> الاحصائي لتحليل البيانات وقد تم استخدام كل مما يلي المتوسط الحسابي</w:t>
      </w:r>
      <w:r>
        <w:rPr>
          <w:rFonts w:ascii="Simplified Arabic" w:eastAsia="Times New Roman" w:hAnsi="Simplified Arabic" w:cs="Simplified Arabic" w:hint="cs"/>
          <w:sz w:val="28"/>
          <w:szCs w:val="28"/>
          <w:rtl/>
          <w:lang w:bidi="ar-JO"/>
        </w:rPr>
        <w:t>،</w:t>
      </w:r>
      <w:r w:rsidRPr="00CF5AD3">
        <w:rPr>
          <w:rFonts w:ascii="Simplified Arabic" w:eastAsia="Times New Roman" w:hAnsi="Simplified Arabic" w:cs="Simplified Arabic"/>
          <w:sz w:val="28"/>
          <w:szCs w:val="28"/>
          <w:rtl/>
          <w:lang w:bidi="ar-JO"/>
        </w:rPr>
        <w:t xml:space="preserve"> الانحراف </w:t>
      </w:r>
      <w:r w:rsidRPr="00CF5AD3">
        <w:rPr>
          <w:rFonts w:ascii="Simplified Arabic" w:eastAsia="Times New Roman" w:hAnsi="Simplified Arabic" w:cs="Simplified Arabic" w:hint="cs"/>
          <w:sz w:val="28"/>
          <w:szCs w:val="28"/>
          <w:rtl/>
          <w:lang w:bidi="ar-JO"/>
        </w:rPr>
        <w:t>المعياري،</w:t>
      </w:r>
      <w:r w:rsidRPr="00CF5AD3">
        <w:rPr>
          <w:rFonts w:ascii="Simplified Arabic" w:eastAsia="Times New Roman" w:hAnsi="Simplified Arabic" w:cs="Simplified Arabic"/>
          <w:sz w:val="28"/>
          <w:szCs w:val="28"/>
          <w:rtl/>
          <w:lang w:bidi="ar-JO"/>
        </w:rPr>
        <w:t xml:space="preserve"> معامل </w:t>
      </w:r>
      <w:r w:rsidRPr="00CF5AD3">
        <w:rPr>
          <w:rFonts w:ascii="Simplified Arabic" w:eastAsia="Times New Roman" w:hAnsi="Simplified Arabic" w:cs="Simplified Arabic" w:hint="cs"/>
          <w:sz w:val="28"/>
          <w:szCs w:val="28"/>
          <w:rtl/>
          <w:lang w:bidi="ar-JO"/>
        </w:rPr>
        <w:t>الارتباط،</w:t>
      </w:r>
      <w:r w:rsidRPr="00CF5AD3">
        <w:rPr>
          <w:rFonts w:ascii="Simplified Arabic" w:eastAsia="Times New Roman" w:hAnsi="Simplified Arabic" w:cs="Simplified Arabic"/>
          <w:sz w:val="28"/>
          <w:szCs w:val="28"/>
          <w:rtl/>
          <w:lang w:bidi="ar-JO"/>
        </w:rPr>
        <w:t xml:space="preserve"> ومعامل </w:t>
      </w:r>
      <w:r w:rsidRPr="00CF5AD3">
        <w:rPr>
          <w:rFonts w:ascii="Simplified Arabic" w:eastAsia="Times New Roman" w:hAnsi="Simplified Arabic" w:cs="Simplified Arabic" w:hint="cs"/>
          <w:sz w:val="28"/>
          <w:szCs w:val="28"/>
          <w:rtl/>
          <w:lang w:bidi="ar-JO"/>
        </w:rPr>
        <w:t>الانحدار</w:t>
      </w:r>
      <w:r w:rsidRPr="00CF5AD3">
        <w:rPr>
          <w:rFonts w:ascii="Simplified Arabic" w:eastAsia="Times New Roman" w:hAnsi="Simplified Arabic" w:cs="Simplified Arabic"/>
          <w:sz w:val="28"/>
          <w:szCs w:val="28"/>
          <w:rtl/>
          <w:lang w:bidi="ar-JO"/>
        </w:rPr>
        <w:t xml:space="preserve"> لقياس أثر المتغير المستقل على المتغير التابع. </w:t>
      </w:r>
      <w:r>
        <w:rPr>
          <w:rFonts w:ascii="Simplified Arabic" w:eastAsia="Times New Roman" w:hAnsi="Simplified Arabic" w:cs="Simplified Arabic" w:hint="cs"/>
          <w:sz w:val="28"/>
          <w:szCs w:val="28"/>
          <w:rtl/>
          <w:lang w:bidi="ar-JO"/>
        </w:rPr>
        <w:t>وبعد</w:t>
      </w:r>
      <w:r w:rsidRPr="00CF5AD3">
        <w:rPr>
          <w:rFonts w:ascii="Simplified Arabic" w:eastAsia="Times New Roman" w:hAnsi="Simplified Arabic" w:cs="Simplified Arabic"/>
          <w:sz w:val="28"/>
          <w:szCs w:val="28"/>
          <w:rtl/>
          <w:lang w:bidi="ar-JO"/>
        </w:rPr>
        <w:t xml:space="preserve"> تحليل البيانات المتعلقة بالمتغيرات المستقلة </w:t>
      </w:r>
      <w:r w:rsidRPr="00CF5AD3">
        <w:rPr>
          <w:rFonts w:ascii="Simplified Arabic" w:eastAsia="Times New Roman" w:hAnsi="Simplified Arabic" w:cs="Simplified Arabic" w:hint="cs"/>
          <w:sz w:val="28"/>
          <w:szCs w:val="28"/>
          <w:rtl/>
          <w:lang w:bidi="ar-JO"/>
        </w:rPr>
        <w:t>والتابعة</w:t>
      </w:r>
      <w:r>
        <w:rPr>
          <w:rFonts w:ascii="Simplified Arabic" w:eastAsia="Times New Roman" w:hAnsi="Simplified Arabic" w:cs="Simplified Arabic" w:hint="cs"/>
          <w:sz w:val="28"/>
          <w:szCs w:val="28"/>
          <w:rtl/>
          <w:lang w:bidi="ar-JO"/>
        </w:rPr>
        <w:t xml:space="preserve">، </w:t>
      </w:r>
      <w:r w:rsidRPr="00CF5AD3">
        <w:rPr>
          <w:rFonts w:ascii="Simplified Arabic" w:eastAsia="Times New Roman" w:hAnsi="Simplified Arabic" w:cs="Simplified Arabic"/>
          <w:sz w:val="28"/>
          <w:szCs w:val="28"/>
          <w:rtl/>
          <w:lang w:bidi="ar-JO"/>
        </w:rPr>
        <w:t>فقد توصلت الدراسة الى عدة نتائج أهمها وجود أثر ذ</w:t>
      </w:r>
      <w:r>
        <w:rPr>
          <w:rFonts w:ascii="Simplified Arabic" w:eastAsia="Times New Roman" w:hAnsi="Simplified Arabic" w:cs="Simplified Arabic"/>
          <w:sz w:val="28"/>
          <w:szCs w:val="28"/>
          <w:rtl/>
          <w:lang w:bidi="ar-JO"/>
        </w:rPr>
        <w:t>و</w:t>
      </w:r>
      <w:r>
        <w:rPr>
          <w:rFonts w:ascii="Simplified Arabic" w:eastAsia="Times New Roman" w:hAnsi="Simplified Arabic" w:cs="Simplified Arabic" w:hint="cs"/>
          <w:sz w:val="28"/>
          <w:szCs w:val="28"/>
          <w:rtl/>
          <w:lang w:bidi="ar-JO"/>
        </w:rPr>
        <w:t xml:space="preserve"> </w:t>
      </w:r>
      <w:r w:rsidRPr="00CF5AD3">
        <w:rPr>
          <w:rFonts w:ascii="Simplified Arabic" w:eastAsia="Times New Roman" w:hAnsi="Simplified Arabic" w:cs="Simplified Arabic"/>
          <w:sz w:val="28"/>
          <w:szCs w:val="28"/>
          <w:rtl/>
          <w:lang w:bidi="ar-JO"/>
        </w:rPr>
        <w:t>دلالة احصائية لهامش سعر الفائدة على كلٍ من العائد على الأصول والعائد على حقوق الملكية. وكانت العلاقة طردية فيما بينهما أي أن زيادة هامش سعر الفائدة يؤدي الى زيادة في العائد على الأصول والعائد على حقوق الملكية</w:t>
      </w:r>
      <w:r>
        <w:rPr>
          <w:rFonts w:ascii="Simplified Arabic" w:eastAsia="Times New Roman" w:hAnsi="Simplified Arabic" w:cs="Simplified Arabic" w:hint="cs"/>
          <w:sz w:val="28"/>
          <w:szCs w:val="28"/>
          <w:rtl/>
          <w:lang w:bidi="ar-JO"/>
        </w:rPr>
        <w:t>،</w:t>
      </w:r>
      <w:r w:rsidRPr="00CF5AD3">
        <w:rPr>
          <w:rFonts w:ascii="Simplified Arabic" w:eastAsia="Times New Roman" w:hAnsi="Simplified Arabic" w:cs="Simplified Arabic"/>
          <w:sz w:val="28"/>
          <w:szCs w:val="28"/>
          <w:rtl/>
          <w:lang w:bidi="ar-JO"/>
        </w:rPr>
        <w:t xml:space="preserve"> والعكس صحيح. </w:t>
      </w:r>
    </w:p>
    <w:p w:rsidR="001711A8" w:rsidRPr="00CF5AD3"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r w:rsidRPr="00CF5AD3">
        <w:rPr>
          <w:rFonts w:ascii="Simplified Arabic" w:eastAsia="Times New Roman" w:hAnsi="Simplified Arabic" w:cs="Simplified Arabic"/>
          <w:sz w:val="28"/>
          <w:szCs w:val="28"/>
          <w:rtl/>
          <w:lang w:bidi="ar-JO"/>
        </w:rPr>
        <w:lastRenderedPageBreak/>
        <w:t xml:space="preserve">وبناءً على النتائج التي تم التوصل إليها يوصي الباحث بضرورة عمل البنوك التجارية الأردنية على </w:t>
      </w:r>
      <w:r w:rsidRPr="00CF5AD3">
        <w:rPr>
          <w:rFonts w:ascii="Simplified Arabic" w:hAnsi="Simplified Arabic" w:cs="Simplified Arabic"/>
          <w:sz w:val="28"/>
          <w:szCs w:val="28"/>
          <w:rtl/>
          <w:lang w:bidi="ar-JO"/>
        </w:rPr>
        <w:t>تخفيض هامش سعر الفائدة</w:t>
      </w:r>
      <w:r>
        <w:rPr>
          <w:rFonts w:ascii="Simplified Arabic" w:hAnsi="Simplified Arabic" w:cs="Simplified Arabic" w:hint="cs"/>
          <w:sz w:val="28"/>
          <w:szCs w:val="28"/>
          <w:rtl/>
          <w:lang w:bidi="ar-JO"/>
        </w:rPr>
        <w:t>،</w:t>
      </w:r>
      <w:r w:rsidRPr="00CF5AD3">
        <w:rPr>
          <w:rFonts w:ascii="Simplified Arabic" w:hAnsi="Simplified Arabic" w:cs="Simplified Arabic"/>
          <w:sz w:val="28"/>
          <w:szCs w:val="28"/>
          <w:rtl/>
          <w:lang w:bidi="ar-JO"/>
        </w:rPr>
        <w:t xml:space="preserve"> عن طريق تخفيض سعر الفائدة على القروض مما يحفز العملاء على </w:t>
      </w:r>
      <w:r w:rsidRPr="00CF5AD3">
        <w:rPr>
          <w:rFonts w:ascii="Simplified Arabic" w:hAnsi="Simplified Arabic" w:cs="Simplified Arabic" w:hint="cs"/>
          <w:sz w:val="28"/>
          <w:szCs w:val="28"/>
          <w:rtl/>
          <w:lang w:bidi="ar-JO"/>
        </w:rPr>
        <w:t>الاقتراض</w:t>
      </w:r>
      <w:r w:rsidRPr="00CF5AD3">
        <w:rPr>
          <w:rFonts w:ascii="Simplified Arabic" w:hAnsi="Simplified Arabic" w:cs="Simplified Arabic"/>
          <w:sz w:val="28"/>
          <w:szCs w:val="28"/>
          <w:rtl/>
          <w:lang w:bidi="ar-JO"/>
        </w:rPr>
        <w:t xml:space="preserve"> وبالتالي التشجيع على </w:t>
      </w:r>
      <w:r w:rsidRPr="00CF5AD3">
        <w:rPr>
          <w:rFonts w:ascii="Simplified Arabic" w:hAnsi="Simplified Arabic" w:cs="Simplified Arabic" w:hint="cs"/>
          <w:sz w:val="28"/>
          <w:szCs w:val="28"/>
          <w:rtl/>
          <w:lang w:bidi="ar-JO"/>
        </w:rPr>
        <w:t>الاستثمار</w:t>
      </w:r>
      <w:r>
        <w:rPr>
          <w:rFonts w:ascii="Simplified Arabic" w:hAnsi="Simplified Arabic" w:cs="Simplified Arabic" w:hint="cs"/>
          <w:sz w:val="28"/>
          <w:szCs w:val="28"/>
          <w:rtl/>
          <w:lang w:bidi="ar-JO"/>
        </w:rPr>
        <w:t>،</w:t>
      </w:r>
      <w:r w:rsidRPr="00CF5AD3">
        <w:rPr>
          <w:rFonts w:ascii="Simplified Arabic" w:hAnsi="Simplified Arabic" w:cs="Simplified Arabic"/>
          <w:sz w:val="28"/>
          <w:szCs w:val="28"/>
          <w:rtl/>
          <w:lang w:bidi="ar-JO"/>
        </w:rPr>
        <w:t xml:space="preserve"> أ</w:t>
      </w:r>
      <w:r>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 xml:space="preserve"> </w:t>
      </w:r>
      <w:r w:rsidRPr="00CF5AD3">
        <w:rPr>
          <w:rFonts w:ascii="Simplified Arabic" w:hAnsi="Simplified Arabic" w:cs="Simplified Arabic"/>
          <w:sz w:val="28"/>
          <w:szCs w:val="28"/>
          <w:rtl/>
          <w:lang w:bidi="ar-JO"/>
        </w:rPr>
        <w:t xml:space="preserve">رفع سعر الفائدة على الودائع وذلك لتحفيز العملاء على الإيداع وذلك يؤدي الى تحفيز البنوك على الإقراض نظراً لتوافر </w:t>
      </w:r>
      <w:r w:rsidRPr="00CF5AD3">
        <w:rPr>
          <w:rFonts w:ascii="Simplified Arabic" w:hAnsi="Simplified Arabic" w:cs="Simplified Arabic" w:hint="cs"/>
          <w:sz w:val="28"/>
          <w:szCs w:val="28"/>
          <w:rtl/>
          <w:lang w:bidi="ar-JO"/>
        </w:rPr>
        <w:t>الأموال</w:t>
      </w:r>
      <w:r w:rsidRPr="00CF5AD3">
        <w:rPr>
          <w:rFonts w:ascii="Simplified Arabic" w:eastAsia="Times New Roman" w:hAnsi="Simplified Arabic" w:cs="Simplified Arabic" w:hint="cs"/>
          <w:sz w:val="28"/>
          <w:szCs w:val="28"/>
          <w:rtl/>
          <w:lang w:bidi="ar-JO"/>
        </w:rPr>
        <w:t>،</w:t>
      </w:r>
      <w:r w:rsidRPr="00CF5AD3">
        <w:rPr>
          <w:rFonts w:ascii="Simplified Arabic" w:eastAsia="Times New Roman" w:hAnsi="Simplified Arabic" w:cs="Simplified Arabic"/>
          <w:sz w:val="28"/>
          <w:szCs w:val="28"/>
          <w:rtl/>
          <w:lang w:bidi="ar-JO"/>
        </w:rPr>
        <w:t xml:space="preserve"> كما يوصي بضرورة </w:t>
      </w:r>
      <w:r w:rsidRPr="00CF5AD3">
        <w:rPr>
          <w:rFonts w:ascii="Simplified Arabic" w:hAnsi="Simplified Arabic" w:cs="Simplified Arabic"/>
          <w:sz w:val="28"/>
          <w:szCs w:val="28"/>
          <w:rtl/>
          <w:lang w:bidi="ar-JO"/>
        </w:rPr>
        <w:t xml:space="preserve">التركيز على الدخل من غير الفوائد بالنسبة للبنوك </w:t>
      </w:r>
      <w:r w:rsidRPr="00CF5AD3">
        <w:rPr>
          <w:rFonts w:ascii="Simplified Arabic" w:hAnsi="Simplified Arabic" w:cs="Simplified Arabic" w:hint="cs"/>
          <w:sz w:val="28"/>
          <w:szCs w:val="28"/>
          <w:rtl/>
          <w:lang w:bidi="ar-JO"/>
        </w:rPr>
        <w:t>التجارية،</w:t>
      </w:r>
      <w:r w:rsidRPr="00CF5AD3">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و</w:t>
      </w:r>
      <w:r w:rsidRPr="00CF5AD3">
        <w:rPr>
          <w:rFonts w:ascii="Simplified Arabic" w:hAnsi="Simplified Arabic" w:cs="Simplified Arabic"/>
          <w:sz w:val="28"/>
          <w:szCs w:val="28"/>
          <w:rtl/>
          <w:lang w:bidi="ar-JO"/>
        </w:rPr>
        <w:t>ذلك كي تقلل من المخاطر المتعلقة بسعر الفائدة</w:t>
      </w:r>
      <w:r w:rsidRPr="00CF5AD3">
        <w:rPr>
          <w:rFonts w:ascii="Simplified Arabic" w:eastAsia="Times New Roman" w:hAnsi="Simplified Arabic" w:cs="Simplified Arabic"/>
          <w:sz w:val="28"/>
          <w:szCs w:val="28"/>
          <w:rtl/>
          <w:lang w:bidi="ar-JO"/>
        </w:rPr>
        <w:t>.</w:t>
      </w: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Default="001711A8" w:rsidP="001711A8">
      <w:pPr>
        <w:tabs>
          <w:tab w:val="center" w:pos="4153"/>
          <w:tab w:val="right" w:pos="8306"/>
        </w:tabs>
        <w:bidi/>
        <w:spacing w:after="0" w:line="360" w:lineRule="auto"/>
        <w:jc w:val="both"/>
        <w:rPr>
          <w:rFonts w:ascii="Simplified Arabic" w:eastAsia="Times New Roman" w:hAnsi="Simplified Arabic" w:cs="Simplified Arabic"/>
          <w:sz w:val="28"/>
          <w:szCs w:val="28"/>
          <w:rtl/>
          <w:lang w:bidi="ar-JO"/>
        </w:rPr>
      </w:pPr>
    </w:p>
    <w:p w:rsidR="001711A8" w:rsidRPr="00CF5AD3" w:rsidRDefault="001711A8" w:rsidP="001711A8">
      <w:pPr>
        <w:tabs>
          <w:tab w:val="left" w:pos="720"/>
          <w:tab w:val="left" w:pos="1440"/>
          <w:tab w:val="left" w:pos="2160"/>
          <w:tab w:val="left" w:pos="2880"/>
          <w:tab w:val="left" w:pos="4320"/>
        </w:tabs>
        <w:spacing w:after="0" w:line="480" w:lineRule="auto"/>
        <w:jc w:val="center"/>
        <w:rPr>
          <w:rFonts w:asciiTheme="majorBidi" w:eastAsia="Times New Roman" w:hAnsiTheme="majorBidi" w:cstheme="majorBidi"/>
          <w:b/>
          <w:bCs/>
          <w:sz w:val="32"/>
          <w:szCs w:val="32"/>
          <w:rtl/>
          <w:lang w:bidi="ar-JO"/>
        </w:rPr>
      </w:pPr>
      <w:r w:rsidRPr="00CF5AD3">
        <w:rPr>
          <w:rFonts w:asciiTheme="majorBidi" w:eastAsia="Times New Roman" w:hAnsiTheme="majorBidi" w:cstheme="majorBidi"/>
          <w:b/>
          <w:bCs/>
          <w:sz w:val="32"/>
          <w:szCs w:val="32"/>
          <w:lang w:bidi="ar-JO"/>
        </w:rPr>
        <w:lastRenderedPageBreak/>
        <w:t>The Effect of Interest Rate Changes on the Profitability of Jordanian Commercial Banks</w:t>
      </w:r>
    </w:p>
    <w:p w:rsidR="001711A8" w:rsidRPr="00CF5AD3" w:rsidRDefault="001711A8" w:rsidP="001711A8">
      <w:pPr>
        <w:tabs>
          <w:tab w:val="left" w:pos="720"/>
          <w:tab w:val="left" w:pos="1440"/>
          <w:tab w:val="left" w:pos="2160"/>
          <w:tab w:val="left" w:pos="2880"/>
          <w:tab w:val="left" w:pos="4320"/>
        </w:tabs>
        <w:spacing w:after="0" w:line="480" w:lineRule="auto"/>
        <w:jc w:val="center"/>
        <w:rPr>
          <w:rFonts w:asciiTheme="majorBidi" w:eastAsia="Times New Roman" w:hAnsiTheme="majorBidi" w:cstheme="majorBidi"/>
          <w:b/>
          <w:bCs/>
          <w:sz w:val="32"/>
          <w:szCs w:val="32"/>
          <w:lang w:bidi="ar-JO"/>
        </w:rPr>
      </w:pPr>
      <w:r w:rsidRPr="00CF5AD3">
        <w:rPr>
          <w:rFonts w:asciiTheme="majorBidi" w:eastAsia="Times New Roman" w:hAnsiTheme="majorBidi" w:cstheme="majorBidi"/>
          <w:b/>
          <w:bCs/>
          <w:sz w:val="32"/>
          <w:szCs w:val="32"/>
          <w:lang w:bidi="ar-JO"/>
        </w:rPr>
        <w:t>Prepared by:</w:t>
      </w:r>
    </w:p>
    <w:p w:rsidR="001711A8" w:rsidRPr="00CF5AD3" w:rsidRDefault="001711A8" w:rsidP="001711A8">
      <w:pPr>
        <w:tabs>
          <w:tab w:val="left" w:pos="720"/>
          <w:tab w:val="left" w:pos="1440"/>
          <w:tab w:val="left" w:pos="2160"/>
          <w:tab w:val="left" w:pos="2880"/>
          <w:tab w:val="left" w:pos="4320"/>
        </w:tabs>
        <w:spacing w:after="0" w:line="480" w:lineRule="auto"/>
        <w:jc w:val="center"/>
        <w:rPr>
          <w:rFonts w:asciiTheme="majorBidi" w:eastAsia="Times New Roman" w:hAnsiTheme="majorBidi" w:cstheme="majorBidi"/>
          <w:b/>
          <w:bCs/>
          <w:sz w:val="32"/>
          <w:szCs w:val="32"/>
          <w:lang w:bidi="ar-JO"/>
        </w:rPr>
      </w:pPr>
      <w:r w:rsidRPr="00CF5AD3">
        <w:rPr>
          <w:rFonts w:asciiTheme="majorBidi" w:eastAsia="Times New Roman" w:hAnsiTheme="majorBidi" w:cstheme="majorBidi"/>
          <w:b/>
          <w:bCs/>
          <w:sz w:val="32"/>
          <w:szCs w:val="32"/>
          <w:lang w:bidi="ar-JO"/>
        </w:rPr>
        <w:t>Ahmad Mohammad Al-</w:t>
      </w:r>
      <w:proofErr w:type="spellStart"/>
      <w:r w:rsidRPr="00CF5AD3">
        <w:rPr>
          <w:rFonts w:asciiTheme="majorBidi" w:eastAsia="Times New Roman" w:hAnsiTheme="majorBidi" w:cstheme="majorBidi"/>
          <w:b/>
          <w:bCs/>
          <w:sz w:val="32"/>
          <w:szCs w:val="32"/>
          <w:lang w:bidi="ar-JO"/>
        </w:rPr>
        <w:t>Maaytah</w:t>
      </w:r>
      <w:proofErr w:type="spellEnd"/>
    </w:p>
    <w:p w:rsidR="001711A8" w:rsidRPr="00CF5AD3" w:rsidRDefault="001711A8" w:rsidP="001711A8">
      <w:pPr>
        <w:tabs>
          <w:tab w:val="left" w:pos="720"/>
          <w:tab w:val="left" w:pos="1440"/>
          <w:tab w:val="left" w:pos="2160"/>
          <w:tab w:val="left" w:pos="2880"/>
          <w:tab w:val="left" w:pos="4320"/>
        </w:tabs>
        <w:spacing w:after="0" w:line="480" w:lineRule="auto"/>
        <w:jc w:val="center"/>
        <w:rPr>
          <w:rFonts w:asciiTheme="majorBidi" w:eastAsia="Times New Roman" w:hAnsiTheme="majorBidi" w:cstheme="majorBidi"/>
          <w:b/>
          <w:bCs/>
          <w:sz w:val="32"/>
          <w:szCs w:val="32"/>
          <w:lang w:bidi="ar-JO"/>
        </w:rPr>
      </w:pPr>
      <w:r w:rsidRPr="00CF5AD3">
        <w:rPr>
          <w:rFonts w:asciiTheme="majorBidi" w:eastAsia="Times New Roman" w:hAnsiTheme="majorBidi" w:cstheme="majorBidi"/>
          <w:b/>
          <w:bCs/>
          <w:sz w:val="32"/>
          <w:szCs w:val="32"/>
          <w:lang w:bidi="ar-JO"/>
        </w:rPr>
        <w:t>Supervised by:</w:t>
      </w:r>
    </w:p>
    <w:p w:rsidR="001711A8" w:rsidRPr="00CF5AD3" w:rsidRDefault="001711A8" w:rsidP="001711A8">
      <w:pPr>
        <w:tabs>
          <w:tab w:val="left" w:pos="720"/>
          <w:tab w:val="left" w:pos="1440"/>
          <w:tab w:val="left" w:pos="2160"/>
          <w:tab w:val="left" w:pos="2880"/>
          <w:tab w:val="left" w:pos="4320"/>
        </w:tabs>
        <w:spacing w:after="0" w:line="480" w:lineRule="auto"/>
        <w:jc w:val="center"/>
        <w:rPr>
          <w:rFonts w:asciiTheme="majorBidi" w:eastAsia="Times New Roman" w:hAnsiTheme="majorBidi" w:cstheme="majorBidi"/>
          <w:b/>
          <w:bCs/>
          <w:sz w:val="32"/>
          <w:szCs w:val="32"/>
          <w:lang w:bidi="ar-JO"/>
        </w:rPr>
      </w:pPr>
      <w:r w:rsidRPr="00CF5AD3">
        <w:rPr>
          <w:rFonts w:asciiTheme="majorBidi" w:eastAsia="Times New Roman" w:hAnsiTheme="majorBidi" w:cstheme="majorBidi"/>
          <w:b/>
          <w:bCs/>
          <w:sz w:val="32"/>
          <w:szCs w:val="32"/>
          <w:lang w:bidi="ar-JO"/>
        </w:rPr>
        <w:t xml:space="preserve"> Dr. Sameh Abu </w:t>
      </w:r>
      <w:proofErr w:type="spellStart"/>
      <w:r w:rsidRPr="00CF5AD3">
        <w:rPr>
          <w:rFonts w:asciiTheme="majorBidi" w:eastAsia="Times New Roman" w:hAnsiTheme="majorBidi" w:cstheme="majorBidi"/>
          <w:b/>
          <w:bCs/>
          <w:sz w:val="32"/>
          <w:szCs w:val="32"/>
          <w:lang w:bidi="ar-JO"/>
        </w:rPr>
        <w:t>Shanab</w:t>
      </w:r>
      <w:proofErr w:type="spellEnd"/>
    </w:p>
    <w:p w:rsidR="001711A8" w:rsidRPr="00CF5AD3" w:rsidRDefault="001711A8" w:rsidP="001711A8">
      <w:pPr>
        <w:tabs>
          <w:tab w:val="left" w:pos="720"/>
          <w:tab w:val="left" w:pos="1440"/>
          <w:tab w:val="left" w:pos="2160"/>
          <w:tab w:val="left" w:pos="2880"/>
          <w:tab w:val="left" w:pos="4320"/>
        </w:tabs>
        <w:spacing w:after="0" w:line="480" w:lineRule="auto"/>
        <w:jc w:val="center"/>
        <w:rPr>
          <w:rFonts w:asciiTheme="majorBidi" w:eastAsia="Times New Roman" w:hAnsiTheme="majorBidi" w:cstheme="majorBidi"/>
          <w:b/>
          <w:bCs/>
          <w:sz w:val="32"/>
          <w:szCs w:val="32"/>
          <w:lang w:bidi="ar-JO"/>
        </w:rPr>
      </w:pPr>
      <w:r w:rsidRPr="00CF5AD3">
        <w:rPr>
          <w:rFonts w:asciiTheme="majorBidi" w:hAnsiTheme="majorBidi" w:cstheme="majorBidi"/>
          <w:b/>
          <w:bCs/>
          <w:sz w:val="32"/>
          <w:szCs w:val="32"/>
          <w:lang w:bidi="ar-JO"/>
        </w:rPr>
        <w:t>Abstract</w:t>
      </w:r>
    </w:p>
    <w:p w:rsidR="001711A8" w:rsidRPr="00CF5AD3" w:rsidRDefault="001711A8" w:rsidP="001711A8">
      <w:pPr>
        <w:spacing w:line="480" w:lineRule="auto"/>
        <w:jc w:val="both"/>
        <w:rPr>
          <w:rFonts w:asciiTheme="majorBidi" w:hAnsiTheme="majorBidi" w:cstheme="majorBidi"/>
          <w:sz w:val="28"/>
          <w:szCs w:val="28"/>
          <w:lang w:bidi="ar-JO"/>
        </w:rPr>
      </w:pPr>
      <w:r w:rsidRPr="00CF5AD3">
        <w:rPr>
          <w:rFonts w:asciiTheme="majorBidi" w:hAnsiTheme="majorBidi" w:cstheme="majorBidi"/>
          <w:sz w:val="28"/>
          <w:szCs w:val="28"/>
          <w:lang w:bidi="ar-JO"/>
        </w:rPr>
        <w:t>The bank sector is one of the main pillars of any country's economy (and Jordan is not an exception)</w:t>
      </w:r>
      <w:r>
        <w:rPr>
          <w:rFonts w:asciiTheme="majorBidi" w:hAnsiTheme="majorBidi" w:cstheme="majorBidi"/>
          <w:sz w:val="28"/>
          <w:szCs w:val="28"/>
          <w:lang w:bidi="ar-JO"/>
        </w:rPr>
        <w:t>.</w:t>
      </w:r>
      <w:r w:rsidRPr="00CF5AD3">
        <w:rPr>
          <w:rFonts w:asciiTheme="majorBidi" w:hAnsiTheme="majorBidi" w:cstheme="majorBidi"/>
          <w:sz w:val="28"/>
          <w:szCs w:val="28"/>
          <w:lang w:bidi="ar-JO"/>
        </w:rPr>
        <w:t xml:space="preserve"> It is known that the interest rate is one of the most important factors that this sector relies upon for its direct impact upon their profit</w:t>
      </w:r>
      <w:r>
        <w:rPr>
          <w:rFonts w:asciiTheme="majorBidi" w:hAnsiTheme="majorBidi" w:cstheme="majorBidi"/>
          <w:sz w:val="28"/>
          <w:szCs w:val="28"/>
          <w:lang w:bidi="ar-JO"/>
        </w:rPr>
        <w:t>.</w:t>
      </w:r>
      <w:r w:rsidRPr="00CF5AD3">
        <w:rPr>
          <w:rFonts w:asciiTheme="majorBidi" w:hAnsiTheme="majorBidi" w:cstheme="majorBidi"/>
          <w:sz w:val="28"/>
          <w:szCs w:val="28"/>
          <w:lang w:bidi="ar-JO"/>
        </w:rPr>
        <w:t xml:space="preserve"> </w:t>
      </w:r>
    </w:p>
    <w:p w:rsidR="001711A8" w:rsidRPr="00CF5AD3" w:rsidRDefault="001711A8" w:rsidP="001711A8">
      <w:pPr>
        <w:spacing w:line="480" w:lineRule="auto"/>
        <w:jc w:val="both"/>
        <w:rPr>
          <w:rFonts w:asciiTheme="majorBidi" w:hAnsiTheme="majorBidi" w:cstheme="majorBidi"/>
          <w:sz w:val="28"/>
          <w:szCs w:val="28"/>
          <w:lang w:bidi="ar-JO"/>
        </w:rPr>
      </w:pPr>
      <w:r w:rsidRPr="00CF5AD3">
        <w:rPr>
          <w:rFonts w:asciiTheme="majorBidi" w:hAnsiTheme="majorBidi" w:cstheme="majorBidi"/>
          <w:sz w:val="28"/>
          <w:szCs w:val="28"/>
          <w:lang w:bidi="ar-JO"/>
        </w:rPr>
        <w:t xml:space="preserve">The goal of this study is to define the effect of in the interest rate </w:t>
      </w:r>
      <w:r>
        <w:rPr>
          <w:rFonts w:asciiTheme="majorBidi" w:hAnsiTheme="majorBidi" w:cstheme="majorBidi"/>
          <w:sz w:val="28"/>
          <w:szCs w:val="28"/>
          <w:lang w:bidi="ar-JO"/>
        </w:rPr>
        <w:t xml:space="preserve">change </w:t>
      </w:r>
      <w:r w:rsidRPr="00CF5AD3">
        <w:rPr>
          <w:rFonts w:asciiTheme="majorBidi" w:hAnsiTheme="majorBidi" w:cstheme="majorBidi"/>
          <w:sz w:val="28"/>
          <w:szCs w:val="28"/>
          <w:lang w:bidi="ar-JO"/>
        </w:rPr>
        <w:t>upon the profit that a bank could make.</w:t>
      </w:r>
    </w:p>
    <w:p w:rsidR="001711A8" w:rsidRPr="00CF5AD3" w:rsidRDefault="001711A8" w:rsidP="001711A8">
      <w:pPr>
        <w:spacing w:line="480" w:lineRule="auto"/>
        <w:jc w:val="both"/>
        <w:rPr>
          <w:rFonts w:asciiTheme="majorBidi" w:hAnsiTheme="majorBidi" w:cstheme="majorBidi"/>
          <w:sz w:val="28"/>
          <w:szCs w:val="28"/>
          <w:rtl/>
          <w:lang w:bidi="ar-JO"/>
        </w:rPr>
      </w:pPr>
      <w:r w:rsidRPr="00CF5AD3">
        <w:rPr>
          <w:rFonts w:asciiTheme="majorBidi" w:hAnsiTheme="majorBidi" w:cstheme="majorBidi"/>
          <w:sz w:val="28"/>
          <w:szCs w:val="28"/>
          <w:lang w:bidi="ar-JO"/>
        </w:rPr>
        <w:t xml:space="preserve">The margin of the interest rate was used as an independent variable to measure its effect on both the Return on Assets and Return on Equity profit wise. The statistical SPSS program was used to analyze the data. Each of the following </w:t>
      </w:r>
      <w:r>
        <w:rPr>
          <w:rFonts w:asciiTheme="majorBidi" w:hAnsiTheme="majorBidi" w:cstheme="majorBidi"/>
          <w:sz w:val="28"/>
          <w:szCs w:val="28"/>
          <w:lang w:bidi="ar-JO"/>
        </w:rPr>
        <w:t>statistical analyses were used,</w:t>
      </w:r>
      <w:r w:rsidRPr="00CF5AD3">
        <w:rPr>
          <w:rFonts w:asciiTheme="majorBidi" w:hAnsiTheme="majorBidi" w:cstheme="majorBidi"/>
          <w:sz w:val="28"/>
          <w:szCs w:val="28"/>
          <w:lang w:bidi="ar-JO"/>
        </w:rPr>
        <w:t xml:space="preserve"> the mean, the standard deviation, the correlation coefficient, and the regression coefficient to measure the effect of the independent variable on the dependent variable.</w:t>
      </w:r>
    </w:p>
    <w:p w:rsidR="001711A8" w:rsidRPr="00CF5AD3" w:rsidRDefault="001711A8" w:rsidP="001711A8">
      <w:pPr>
        <w:spacing w:line="480" w:lineRule="auto"/>
        <w:jc w:val="both"/>
        <w:rPr>
          <w:rFonts w:asciiTheme="majorBidi" w:hAnsiTheme="majorBidi" w:cstheme="majorBidi"/>
          <w:sz w:val="28"/>
          <w:szCs w:val="28"/>
          <w:lang w:bidi="ar-JO"/>
        </w:rPr>
      </w:pPr>
      <w:r w:rsidRPr="00CF5AD3">
        <w:rPr>
          <w:rFonts w:asciiTheme="majorBidi" w:hAnsiTheme="majorBidi" w:cstheme="majorBidi"/>
          <w:sz w:val="28"/>
          <w:szCs w:val="28"/>
          <w:lang w:bidi="ar-JO"/>
        </w:rPr>
        <w:lastRenderedPageBreak/>
        <w:t xml:space="preserve">After the data related to both dependent and independent factors was analyzed, results </w:t>
      </w:r>
      <w:r>
        <w:rPr>
          <w:rFonts w:asciiTheme="majorBidi" w:hAnsiTheme="majorBidi" w:cstheme="majorBidi"/>
          <w:sz w:val="28"/>
          <w:szCs w:val="28"/>
          <w:lang w:bidi="ar-JO"/>
        </w:rPr>
        <w:t xml:space="preserve">were as follows, </w:t>
      </w:r>
      <w:r w:rsidRPr="00CF5AD3">
        <w:rPr>
          <w:rFonts w:asciiTheme="majorBidi" w:hAnsiTheme="majorBidi" w:cstheme="majorBidi"/>
          <w:sz w:val="28"/>
          <w:szCs w:val="28"/>
          <w:lang w:bidi="ar-JO"/>
        </w:rPr>
        <w:t>there was a correlation between the margin of the interest rate and the profit of the Return on Assets and Return on Equity, that is to say that when the margin of the interest rate increases the profit of the Return on Assets and Return on Equity increases, and vice versa.</w:t>
      </w:r>
    </w:p>
    <w:p w:rsidR="001711A8" w:rsidRPr="00CF5AD3" w:rsidRDefault="001711A8" w:rsidP="001711A8">
      <w:pPr>
        <w:spacing w:line="480" w:lineRule="auto"/>
        <w:jc w:val="both"/>
        <w:rPr>
          <w:rFonts w:asciiTheme="majorBidi" w:hAnsiTheme="majorBidi" w:cstheme="majorBidi"/>
          <w:sz w:val="28"/>
          <w:szCs w:val="28"/>
          <w:lang w:bidi="ar-JO"/>
        </w:rPr>
      </w:pPr>
      <w:r w:rsidRPr="00CF5AD3">
        <w:rPr>
          <w:rFonts w:asciiTheme="majorBidi" w:hAnsiTheme="majorBidi" w:cstheme="majorBidi"/>
          <w:sz w:val="28"/>
          <w:szCs w:val="28"/>
          <w:lang w:bidi="ar-JO"/>
        </w:rPr>
        <w:t>It</w:t>
      </w:r>
      <w:r>
        <w:rPr>
          <w:rFonts w:asciiTheme="majorBidi" w:hAnsiTheme="majorBidi" w:cstheme="majorBidi"/>
          <w:sz w:val="28"/>
          <w:szCs w:val="28"/>
          <w:lang w:bidi="ar-JO"/>
        </w:rPr>
        <w:t xml:space="preserve"> i</w:t>
      </w:r>
      <w:r w:rsidRPr="00CF5AD3">
        <w:rPr>
          <w:rFonts w:asciiTheme="majorBidi" w:hAnsiTheme="majorBidi" w:cstheme="majorBidi"/>
          <w:sz w:val="28"/>
          <w:szCs w:val="28"/>
          <w:lang w:bidi="ar-JO"/>
        </w:rPr>
        <w:t>s strongly advised that Jordan</w:t>
      </w:r>
      <w:r>
        <w:rPr>
          <w:rFonts w:asciiTheme="majorBidi" w:hAnsiTheme="majorBidi" w:cstheme="majorBidi"/>
          <w:sz w:val="28"/>
          <w:szCs w:val="28"/>
          <w:lang w:bidi="ar-JO"/>
        </w:rPr>
        <w:t>ian</w:t>
      </w:r>
      <w:r w:rsidRPr="00CF5AD3">
        <w:rPr>
          <w:rFonts w:asciiTheme="majorBidi" w:hAnsiTheme="majorBidi" w:cstheme="majorBidi"/>
          <w:sz w:val="28"/>
          <w:szCs w:val="28"/>
          <w:lang w:bidi="ar-JO"/>
        </w:rPr>
        <w:t xml:space="preserve"> commercial banks do their best to lower the margin of the interest rate and this could be achieved by numerous approaches; one of them is lowering the interest rate which encourages clients to borrow, which in turn leads to more investment. Another tactic would be to raise the interest rate on savings which means more money in the hands of the bank, and encourages these banks to offer more loans, which again falls into the loop of the first approach; meaning lending leads to investments.</w:t>
      </w:r>
    </w:p>
    <w:p w:rsidR="001711A8" w:rsidRPr="00CF5AD3" w:rsidRDefault="001711A8" w:rsidP="001711A8">
      <w:pPr>
        <w:spacing w:line="480" w:lineRule="auto"/>
        <w:jc w:val="both"/>
        <w:rPr>
          <w:rFonts w:asciiTheme="majorBidi" w:hAnsiTheme="majorBidi" w:cstheme="majorBidi"/>
          <w:sz w:val="28"/>
          <w:szCs w:val="28"/>
          <w:lang w:bidi="ar-JO"/>
        </w:rPr>
      </w:pPr>
      <w:r w:rsidRPr="00CF5AD3">
        <w:rPr>
          <w:rFonts w:asciiTheme="majorBidi" w:hAnsiTheme="majorBidi" w:cstheme="majorBidi"/>
          <w:sz w:val="28"/>
          <w:szCs w:val="28"/>
          <w:lang w:bidi="ar-JO"/>
        </w:rPr>
        <w:t xml:space="preserve"> Also, commercial banks could </w:t>
      </w:r>
      <w:r>
        <w:rPr>
          <w:rFonts w:asciiTheme="majorBidi" w:hAnsiTheme="majorBidi" w:cstheme="majorBidi"/>
          <w:sz w:val="28"/>
          <w:szCs w:val="28"/>
          <w:lang w:bidi="ar-JO"/>
        </w:rPr>
        <w:t>place emphasis on</w:t>
      </w:r>
      <w:r w:rsidRPr="00CF5AD3">
        <w:rPr>
          <w:rFonts w:asciiTheme="majorBidi" w:hAnsiTheme="majorBidi" w:cstheme="majorBidi"/>
          <w:sz w:val="28"/>
          <w:szCs w:val="28"/>
          <w:lang w:bidi="ar-JO"/>
        </w:rPr>
        <w:t xml:space="preserve"> the income without the interest rate such as auto, house, and life insurance policies, which obviously would mean less interest rate related risks. </w:t>
      </w:r>
    </w:p>
    <w:p w:rsidR="00323C62" w:rsidRDefault="00323C62"/>
    <w:sectPr w:rsidR="00323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A8"/>
    <w:rsid w:val="001711A8"/>
    <w:rsid w:val="00323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BE153-DDA1-45F7-B8BA-7FC6FCCE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2018-02-25T13:44:00Z</dcterms:created>
  <dcterms:modified xsi:type="dcterms:W3CDTF">2018-02-25T13:45:00Z</dcterms:modified>
</cp:coreProperties>
</file>