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E7B" w:rsidRPr="006669A0" w:rsidRDefault="004F1E7B" w:rsidP="004F1E7B">
      <w:pPr>
        <w:tabs>
          <w:tab w:val="left" w:pos="3777"/>
          <w:tab w:val="center" w:pos="4232"/>
        </w:tabs>
        <w:autoSpaceDE w:val="0"/>
        <w:autoSpaceDN w:val="0"/>
        <w:adjustRightInd w:val="0"/>
        <w:spacing w:after="120" w:line="360" w:lineRule="auto"/>
        <w:ind w:hanging="43"/>
        <w:jc w:val="center"/>
        <w:rPr>
          <w:rFonts w:ascii="Simplified Arabic" w:hAnsi="Simplified Arabic" w:cs="Simplified Arabic"/>
          <w:b/>
          <w:bCs/>
          <w:sz w:val="32"/>
          <w:szCs w:val="32"/>
          <w:rtl/>
          <w:lang w:val="en-GB"/>
        </w:rPr>
      </w:pPr>
      <w:r w:rsidRPr="006669A0">
        <w:rPr>
          <w:rFonts w:ascii="Simplified Arabic" w:hAnsi="Simplified Arabic" w:cs="Simplified Arabic" w:hint="cs"/>
          <w:b/>
          <w:bCs/>
          <w:sz w:val="32"/>
          <w:szCs w:val="32"/>
          <w:rtl/>
          <w:lang w:val="en-GB"/>
        </w:rPr>
        <w:t>الابتكار</w:t>
      </w:r>
      <w:r w:rsidRPr="006669A0">
        <w:rPr>
          <w:rFonts w:ascii="Simplified Arabic" w:hAnsi="Simplified Arabic" w:cs="Simplified Arabic"/>
          <w:b/>
          <w:bCs/>
          <w:sz w:val="32"/>
          <w:szCs w:val="32"/>
          <w:rtl/>
          <w:lang w:val="en-GB"/>
        </w:rPr>
        <w:t xml:space="preserve"> المالي</w:t>
      </w:r>
      <w:r w:rsidRPr="006669A0">
        <w:rPr>
          <w:rFonts w:ascii="Simplified Arabic" w:hAnsi="Simplified Arabic" w:cs="Simplified Arabic" w:hint="cs"/>
          <w:b/>
          <w:bCs/>
          <w:sz w:val="32"/>
          <w:szCs w:val="32"/>
          <w:rtl/>
          <w:lang w:val="en-GB"/>
        </w:rPr>
        <w:t xml:space="preserve"> للخدمات المصرفية</w:t>
      </w:r>
      <w:r w:rsidRPr="006669A0">
        <w:rPr>
          <w:rFonts w:ascii="Simplified Arabic" w:hAnsi="Simplified Arabic" w:cs="Simplified Arabic"/>
          <w:b/>
          <w:bCs/>
          <w:sz w:val="32"/>
          <w:szCs w:val="32"/>
          <w:rtl/>
          <w:lang w:val="en-GB"/>
        </w:rPr>
        <w:t xml:space="preserve"> </w:t>
      </w:r>
      <w:r w:rsidRPr="006669A0">
        <w:rPr>
          <w:rFonts w:ascii="Simplified Arabic" w:hAnsi="Simplified Arabic" w:cs="Simplified Arabic" w:hint="cs"/>
          <w:b/>
          <w:bCs/>
          <w:sz w:val="32"/>
          <w:szCs w:val="32"/>
          <w:rtl/>
          <w:lang w:val="en-GB"/>
        </w:rPr>
        <w:t>وأثرها على أداء البنوك التجارية الأردنية</w:t>
      </w:r>
    </w:p>
    <w:p w:rsidR="004F1E7B" w:rsidRPr="006669A0" w:rsidRDefault="004F1E7B" w:rsidP="004F1E7B">
      <w:pPr>
        <w:tabs>
          <w:tab w:val="left" w:pos="3777"/>
          <w:tab w:val="center" w:pos="4232"/>
        </w:tabs>
        <w:autoSpaceDE w:val="0"/>
        <w:autoSpaceDN w:val="0"/>
        <w:adjustRightInd w:val="0"/>
        <w:spacing w:after="0" w:line="360" w:lineRule="auto"/>
        <w:ind w:hanging="43"/>
        <w:jc w:val="center"/>
        <w:rPr>
          <w:rFonts w:ascii="Simplified Arabic" w:hAnsi="Simplified Arabic" w:cs="Simplified Arabic"/>
          <w:b/>
          <w:bCs/>
          <w:sz w:val="32"/>
          <w:szCs w:val="32"/>
          <w:rtl/>
          <w:lang w:val="en-GB"/>
        </w:rPr>
      </w:pPr>
      <w:r w:rsidRPr="006669A0">
        <w:rPr>
          <w:rFonts w:ascii="Simplified Arabic" w:hAnsi="Simplified Arabic" w:cs="Simplified Arabic" w:hint="cs"/>
          <w:b/>
          <w:bCs/>
          <w:sz w:val="32"/>
          <w:szCs w:val="32"/>
          <w:rtl/>
          <w:lang w:val="en-GB"/>
        </w:rPr>
        <w:t>إعداد</w:t>
      </w:r>
    </w:p>
    <w:p w:rsidR="004F1E7B" w:rsidRPr="006669A0" w:rsidRDefault="004F1E7B" w:rsidP="004F1E7B">
      <w:pPr>
        <w:autoSpaceDE w:val="0"/>
        <w:autoSpaceDN w:val="0"/>
        <w:adjustRightInd w:val="0"/>
        <w:spacing w:after="120" w:line="360" w:lineRule="auto"/>
        <w:ind w:hanging="43"/>
        <w:jc w:val="center"/>
        <w:rPr>
          <w:rFonts w:ascii="Simplified Arabic" w:hAnsi="Simplified Arabic" w:cs="Simplified Arabic"/>
          <w:b/>
          <w:bCs/>
          <w:sz w:val="32"/>
          <w:szCs w:val="32"/>
          <w:lang w:val="en-GB"/>
        </w:rPr>
      </w:pPr>
      <w:bookmarkStart w:id="0" w:name="_GoBack"/>
      <w:r w:rsidRPr="006669A0">
        <w:rPr>
          <w:rFonts w:ascii="Simplified Arabic" w:hAnsi="Simplified Arabic" w:cs="Simplified Arabic" w:hint="cs"/>
          <w:b/>
          <w:bCs/>
          <w:sz w:val="32"/>
          <w:szCs w:val="32"/>
          <w:rtl/>
          <w:lang w:val="en-GB"/>
        </w:rPr>
        <w:t>عمر عبد القادر</w:t>
      </w:r>
      <w:bookmarkEnd w:id="0"/>
    </w:p>
    <w:p w:rsidR="004F1E7B" w:rsidRPr="006669A0" w:rsidRDefault="004F1E7B" w:rsidP="004F1E7B">
      <w:pPr>
        <w:autoSpaceDE w:val="0"/>
        <w:autoSpaceDN w:val="0"/>
        <w:adjustRightInd w:val="0"/>
        <w:spacing w:after="0" w:line="360" w:lineRule="auto"/>
        <w:ind w:hanging="43"/>
        <w:jc w:val="center"/>
        <w:rPr>
          <w:rFonts w:ascii="Simplified Arabic" w:hAnsi="Simplified Arabic" w:cs="Simplified Arabic"/>
          <w:b/>
          <w:bCs/>
          <w:sz w:val="32"/>
          <w:szCs w:val="32"/>
          <w:rtl/>
        </w:rPr>
      </w:pPr>
      <w:r w:rsidRPr="006669A0">
        <w:rPr>
          <w:rFonts w:ascii="Simplified Arabic" w:hAnsi="Simplified Arabic" w:cs="Simplified Arabic" w:hint="cs"/>
          <w:b/>
          <w:bCs/>
          <w:sz w:val="32"/>
          <w:szCs w:val="32"/>
          <w:rtl/>
        </w:rPr>
        <w:t>إشراف</w:t>
      </w:r>
    </w:p>
    <w:p w:rsidR="004F1E7B" w:rsidRPr="006669A0" w:rsidRDefault="004F1E7B" w:rsidP="004F1E7B">
      <w:pPr>
        <w:autoSpaceDE w:val="0"/>
        <w:autoSpaceDN w:val="0"/>
        <w:adjustRightInd w:val="0"/>
        <w:spacing w:after="240" w:line="360" w:lineRule="auto"/>
        <w:ind w:hanging="43"/>
        <w:jc w:val="center"/>
        <w:rPr>
          <w:rFonts w:ascii="Simplified Arabic" w:hAnsi="Simplified Arabic" w:cs="Simplified Arabic"/>
          <w:b/>
          <w:bCs/>
          <w:sz w:val="32"/>
          <w:szCs w:val="32"/>
          <w:rtl/>
        </w:rPr>
      </w:pPr>
      <w:r w:rsidRPr="006669A0">
        <w:rPr>
          <w:rFonts w:ascii="Simplified Arabic" w:hAnsi="Simplified Arabic" w:cs="Simplified Arabic" w:hint="cs"/>
          <w:b/>
          <w:bCs/>
          <w:sz w:val="32"/>
          <w:szCs w:val="32"/>
          <w:rtl/>
        </w:rPr>
        <w:t>الدكتور خلدون القيسي</w:t>
      </w:r>
    </w:p>
    <w:p w:rsidR="004F1E7B" w:rsidRPr="006669A0" w:rsidRDefault="004F1E7B" w:rsidP="004F1E7B">
      <w:pPr>
        <w:autoSpaceDE w:val="0"/>
        <w:autoSpaceDN w:val="0"/>
        <w:adjustRightInd w:val="0"/>
        <w:spacing w:after="240" w:line="360" w:lineRule="auto"/>
        <w:ind w:hanging="43"/>
        <w:jc w:val="center"/>
        <w:rPr>
          <w:rFonts w:ascii="Simplified Arabic" w:hAnsi="Simplified Arabic" w:cs="Simplified Arabic"/>
          <w:b/>
          <w:bCs/>
          <w:sz w:val="32"/>
          <w:szCs w:val="32"/>
          <w:rtl/>
        </w:rPr>
      </w:pPr>
      <w:r w:rsidRPr="006669A0">
        <w:rPr>
          <w:rFonts w:ascii="Simplified Arabic" w:hAnsi="Simplified Arabic" w:cs="Simplified Arabic" w:hint="cs"/>
          <w:b/>
          <w:bCs/>
          <w:sz w:val="32"/>
          <w:szCs w:val="32"/>
          <w:rtl/>
        </w:rPr>
        <w:t>الملخص</w:t>
      </w:r>
    </w:p>
    <w:p w:rsidR="004F1E7B" w:rsidRDefault="004F1E7B" w:rsidP="004F1E7B">
      <w:pPr>
        <w:spacing w:after="180" w:line="348" w:lineRule="auto"/>
        <w:ind w:firstLine="720"/>
        <w:jc w:val="both"/>
        <w:rPr>
          <w:rFonts w:ascii="Simplified Arabic" w:hAnsi="Simplified Arabic" w:cs="Simplified Arabic"/>
          <w:sz w:val="28"/>
          <w:szCs w:val="28"/>
          <w:rtl/>
          <w:lang w:bidi="ar-JO"/>
        </w:rPr>
      </w:pPr>
      <w:r w:rsidRPr="00793068">
        <w:rPr>
          <w:rFonts w:ascii="Simplified Arabic" w:hAnsi="Simplified Arabic" w:cs="Simplified Arabic" w:hint="cs"/>
          <w:sz w:val="28"/>
          <w:szCs w:val="28"/>
          <w:rtl/>
          <w:lang w:bidi="ar-JO"/>
        </w:rPr>
        <w:t xml:space="preserve">هدفت الدراسة إلى التعرف على </w:t>
      </w:r>
      <w:r w:rsidRPr="00793068">
        <w:rPr>
          <w:rFonts w:ascii="Simplified Arabic" w:hAnsi="Simplified Arabic" w:cs="Simplified Arabic"/>
          <w:sz w:val="28"/>
          <w:szCs w:val="28"/>
          <w:rtl/>
        </w:rPr>
        <w:t>الإبتكار المالي</w:t>
      </w:r>
      <w:r w:rsidRPr="00793068">
        <w:rPr>
          <w:rFonts w:ascii="Simplified Arabic" w:hAnsi="Simplified Arabic" w:cs="Simplified Arabic" w:hint="cs"/>
          <w:sz w:val="28"/>
          <w:szCs w:val="28"/>
          <w:rtl/>
        </w:rPr>
        <w:t xml:space="preserve"> للخدمات المصرفية</w:t>
      </w:r>
      <w:r w:rsidRPr="00793068">
        <w:rPr>
          <w:rFonts w:ascii="Simplified Arabic" w:hAnsi="Simplified Arabic" w:cs="Simplified Arabic"/>
          <w:sz w:val="28"/>
          <w:szCs w:val="28"/>
          <w:rtl/>
        </w:rPr>
        <w:t xml:space="preserve"> </w:t>
      </w:r>
      <w:r w:rsidRPr="00793068">
        <w:rPr>
          <w:rFonts w:ascii="Simplified Arabic" w:hAnsi="Simplified Arabic" w:cs="Simplified Arabic" w:hint="cs"/>
          <w:sz w:val="28"/>
          <w:szCs w:val="28"/>
          <w:rtl/>
        </w:rPr>
        <w:t xml:space="preserve">وأثرها على أداء البنوك التجارية الأردنية والمقارنة فيما بينها بناءً على المتغيرات التنظيمية (رأس مال البنك، وحجم البنك). </w:t>
      </w:r>
      <w:r w:rsidRPr="00793068">
        <w:rPr>
          <w:rFonts w:ascii="Simplified Arabic" w:hAnsi="Simplified Arabic" w:cs="Simplified Arabic"/>
          <w:sz w:val="28"/>
          <w:szCs w:val="28"/>
          <w:rtl/>
        </w:rPr>
        <w:t xml:space="preserve">ولتحقيق أهداف الدراسة </w:t>
      </w:r>
      <w:r w:rsidRPr="00793068">
        <w:rPr>
          <w:rFonts w:ascii="Simplified Arabic" w:hAnsi="Simplified Arabic" w:cs="Simplified Arabic" w:hint="cs"/>
          <w:sz w:val="28"/>
          <w:szCs w:val="28"/>
          <w:rtl/>
        </w:rPr>
        <w:t>تم</w:t>
      </w:r>
      <w:r w:rsidRPr="00793068">
        <w:rPr>
          <w:rFonts w:ascii="Simplified Arabic" w:hAnsi="Simplified Arabic" w:cs="Simplified Arabic"/>
          <w:sz w:val="28"/>
          <w:szCs w:val="28"/>
          <w:rtl/>
        </w:rPr>
        <w:t xml:space="preserve"> تطوير إستبانة </w:t>
      </w:r>
      <w:r w:rsidRPr="00793068">
        <w:rPr>
          <w:rFonts w:ascii="Simplified Arabic" w:hAnsi="Simplified Arabic" w:cs="Simplified Arabic" w:hint="cs"/>
          <w:sz w:val="28"/>
          <w:szCs w:val="28"/>
          <w:rtl/>
        </w:rPr>
        <w:t>تألفت</w:t>
      </w:r>
      <w:r w:rsidRPr="002704DC">
        <w:rPr>
          <w:rFonts w:ascii="Simplified Arabic" w:hAnsi="Simplified Arabic" w:cs="Simplified Arabic" w:hint="cs"/>
          <w:sz w:val="28"/>
          <w:szCs w:val="28"/>
          <w:rtl/>
        </w:rPr>
        <w:t xml:space="preserve"> من</w:t>
      </w:r>
      <w:r w:rsidRPr="002704DC">
        <w:rPr>
          <w:rFonts w:ascii="Simplified Arabic" w:hAnsi="Simplified Arabic" w:cs="Simplified Arabic"/>
          <w:sz w:val="28"/>
          <w:szCs w:val="28"/>
          <w:rtl/>
        </w:rPr>
        <w:t xml:space="preserve"> (</w:t>
      </w:r>
      <w:r w:rsidRPr="002704DC">
        <w:rPr>
          <w:rFonts w:ascii="Simplified Arabic" w:hAnsi="Simplified Arabic" w:cs="Simplified Arabic" w:hint="cs"/>
          <w:sz w:val="28"/>
          <w:szCs w:val="28"/>
          <w:rtl/>
        </w:rPr>
        <w:t>34</w:t>
      </w:r>
      <w:r w:rsidRPr="002704DC">
        <w:rPr>
          <w:rFonts w:ascii="Simplified Arabic" w:hAnsi="Simplified Arabic" w:cs="Simplified Arabic"/>
          <w:sz w:val="28"/>
          <w:szCs w:val="28"/>
          <w:rtl/>
        </w:rPr>
        <w:t xml:space="preserve">) فقرة، </w:t>
      </w:r>
      <w:r w:rsidRPr="002704DC">
        <w:rPr>
          <w:rFonts w:ascii="Simplified Arabic" w:hAnsi="Simplified Arabic" w:cs="Simplified Arabic" w:hint="cs"/>
          <w:sz w:val="28"/>
          <w:szCs w:val="28"/>
          <w:rtl/>
        </w:rPr>
        <w:t xml:space="preserve">وقد قام الباحث </w:t>
      </w:r>
      <w:r w:rsidRPr="002704DC">
        <w:rPr>
          <w:rFonts w:ascii="Simplified Arabic" w:hAnsi="Simplified Arabic" w:cs="Simplified Arabic"/>
          <w:sz w:val="28"/>
          <w:szCs w:val="28"/>
          <w:rtl/>
        </w:rPr>
        <w:t xml:space="preserve">بسحب </w:t>
      </w:r>
      <w:r w:rsidRPr="002704DC">
        <w:rPr>
          <w:rFonts w:ascii="Simplified Arabic" w:hAnsi="Simplified Arabic" w:cs="Simplified Arabic" w:hint="cs"/>
          <w:sz w:val="28"/>
          <w:szCs w:val="28"/>
          <w:rtl/>
        </w:rPr>
        <w:t>عينة عشوائية بسيطة</w:t>
      </w:r>
      <w:r w:rsidRPr="002704DC">
        <w:rPr>
          <w:rFonts w:ascii="Simplified Arabic" w:hAnsi="Simplified Arabic" w:cs="Simplified Arabic"/>
          <w:sz w:val="28"/>
          <w:szCs w:val="28"/>
          <w:rtl/>
        </w:rPr>
        <w:t xml:space="preserve"> من </w:t>
      </w:r>
      <w:r w:rsidRPr="002704DC">
        <w:rPr>
          <w:rFonts w:ascii="Simplified Arabic" w:hAnsi="Simplified Arabic" w:cs="Simplified Arabic" w:hint="cs"/>
          <w:sz w:val="28"/>
          <w:szCs w:val="28"/>
          <w:rtl/>
        </w:rPr>
        <w:t>البنوك التالية: (</w:t>
      </w:r>
      <w:r w:rsidRPr="002704DC">
        <w:rPr>
          <w:rFonts w:ascii="Simplified Arabic" w:hAnsi="Simplified Arabic" w:cs="Simplified Arabic" w:hint="cs"/>
          <w:sz w:val="28"/>
          <w:szCs w:val="28"/>
          <w:rtl/>
          <w:lang w:bidi="ar-DZ"/>
        </w:rPr>
        <w:t xml:space="preserve">البنك العربي، والبنك الأهلي الأردني، وبنك الأردن، وبنك القاهرة عمان، والبنك </w:t>
      </w:r>
      <w:r w:rsidRPr="00793068">
        <w:rPr>
          <w:rFonts w:ascii="Simplified Arabic" w:hAnsi="Simplified Arabic" w:cs="Simplified Arabic" w:hint="cs"/>
          <w:sz w:val="28"/>
          <w:szCs w:val="28"/>
          <w:rtl/>
          <w:lang w:bidi="ar-DZ"/>
        </w:rPr>
        <w:t>التجاري الأردني</w:t>
      </w:r>
      <w:r w:rsidRPr="00793068">
        <w:rPr>
          <w:rFonts w:ascii="Simplified Arabic" w:hAnsi="Simplified Arabic" w:cs="Simplified Arabic" w:hint="cs"/>
          <w:sz w:val="28"/>
          <w:szCs w:val="28"/>
          <w:rtl/>
        </w:rPr>
        <w:t>)</w:t>
      </w:r>
      <w:r w:rsidRPr="00793068">
        <w:rPr>
          <w:rFonts w:ascii="Simplified Arabic" w:hAnsi="Simplified Arabic" w:cs="Simplified Arabic"/>
          <w:sz w:val="28"/>
          <w:szCs w:val="28"/>
          <w:rtl/>
        </w:rPr>
        <w:t xml:space="preserve"> بتوزيع (</w:t>
      </w:r>
      <w:r w:rsidRPr="00793068">
        <w:rPr>
          <w:rFonts w:ascii="Simplified Arabic" w:hAnsi="Simplified Arabic" w:cs="Simplified Arabic" w:hint="cs"/>
          <w:sz w:val="28"/>
          <w:szCs w:val="28"/>
          <w:rtl/>
        </w:rPr>
        <w:t>341</w:t>
      </w:r>
      <w:r w:rsidRPr="00793068">
        <w:rPr>
          <w:rFonts w:ascii="Simplified Arabic" w:hAnsi="Simplified Arabic" w:cs="Simplified Arabic"/>
          <w:sz w:val="28"/>
          <w:szCs w:val="28"/>
          <w:rtl/>
        </w:rPr>
        <w:t>) إستبانة، وكان عدد الإستبانات المستردة والصالحة للتحليل (</w:t>
      </w:r>
      <w:r w:rsidRPr="00793068">
        <w:rPr>
          <w:rFonts w:ascii="Simplified Arabic" w:hAnsi="Simplified Arabic" w:cs="Simplified Arabic" w:hint="cs"/>
          <w:sz w:val="28"/>
          <w:szCs w:val="28"/>
          <w:rtl/>
        </w:rPr>
        <w:t>303</w:t>
      </w:r>
      <w:r w:rsidRPr="00793068">
        <w:rPr>
          <w:rFonts w:ascii="Simplified Arabic" w:hAnsi="Simplified Arabic" w:cs="Simplified Arabic"/>
          <w:sz w:val="28"/>
          <w:szCs w:val="28"/>
          <w:rtl/>
        </w:rPr>
        <w:t>) إستبانة، ويشكلون ما نسبته (</w:t>
      </w:r>
      <w:r w:rsidRPr="00793068">
        <w:rPr>
          <w:rFonts w:ascii="Simplified Arabic" w:hAnsi="Simplified Arabic" w:cs="Simplified Arabic" w:hint="cs"/>
          <w:sz w:val="28"/>
          <w:szCs w:val="28"/>
          <w:rtl/>
        </w:rPr>
        <w:t>88.9</w:t>
      </w:r>
      <w:r w:rsidRPr="00793068">
        <w:rPr>
          <w:rFonts w:ascii="Simplified Arabic" w:hAnsi="Simplified Arabic" w:cs="Simplified Arabic"/>
          <w:sz w:val="28"/>
          <w:szCs w:val="28"/>
          <w:rtl/>
        </w:rPr>
        <w:t xml:space="preserve">%) من </w:t>
      </w:r>
      <w:r w:rsidRPr="00793068">
        <w:rPr>
          <w:rFonts w:ascii="Simplified Arabic" w:hAnsi="Simplified Arabic" w:cs="Simplified Arabic" w:hint="cs"/>
          <w:sz w:val="28"/>
          <w:szCs w:val="28"/>
          <w:rtl/>
        </w:rPr>
        <w:t>عينة</w:t>
      </w:r>
      <w:r w:rsidRPr="00793068">
        <w:rPr>
          <w:rFonts w:ascii="Simplified Arabic" w:hAnsi="Simplified Arabic" w:cs="Simplified Arabic"/>
          <w:sz w:val="28"/>
          <w:szCs w:val="28"/>
          <w:rtl/>
        </w:rPr>
        <w:t xml:space="preserve"> الدراسة</w:t>
      </w:r>
      <w:r w:rsidRPr="00793068">
        <w:rPr>
          <w:rFonts w:ascii="Simplified Arabic" w:hAnsi="Simplified Arabic" w:cs="Simplified Arabic" w:hint="cs"/>
          <w:sz w:val="28"/>
          <w:szCs w:val="28"/>
          <w:rtl/>
        </w:rPr>
        <w:t xml:space="preserve">. </w:t>
      </w:r>
      <w:r w:rsidRPr="00793068">
        <w:rPr>
          <w:rFonts w:ascii="Simplified Arabic" w:hAnsi="Simplified Arabic" w:cs="Simplified Arabic"/>
          <w:sz w:val="28"/>
          <w:szCs w:val="28"/>
          <w:rtl/>
        </w:rPr>
        <w:t>وقد توصلت</w:t>
      </w:r>
      <w:r w:rsidRPr="00793068">
        <w:rPr>
          <w:rFonts w:ascii="Simplified Arabic" w:hAnsi="Simplified Arabic" w:cs="Simplified Arabic"/>
          <w:sz w:val="28"/>
          <w:szCs w:val="28"/>
        </w:rPr>
        <w:t xml:space="preserve"> </w:t>
      </w:r>
      <w:r w:rsidRPr="00793068">
        <w:rPr>
          <w:rFonts w:ascii="Simplified Arabic" w:hAnsi="Simplified Arabic" w:cs="Simplified Arabic"/>
          <w:sz w:val="28"/>
          <w:szCs w:val="28"/>
          <w:rtl/>
        </w:rPr>
        <w:t>الدراسة</w:t>
      </w:r>
      <w:r w:rsidRPr="00793068">
        <w:rPr>
          <w:rFonts w:ascii="Simplified Arabic" w:hAnsi="Simplified Arabic" w:cs="Simplified Arabic"/>
          <w:sz w:val="28"/>
          <w:szCs w:val="28"/>
        </w:rPr>
        <w:t xml:space="preserve"> </w:t>
      </w:r>
      <w:r w:rsidRPr="00793068">
        <w:rPr>
          <w:rFonts w:ascii="Simplified Arabic" w:hAnsi="Simplified Arabic" w:cs="Simplified Arabic"/>
          <w:sz w:val="28"/>
          <w:szCs w:val="28"/>
          <w:rtl/>
        </w:rPr>
        <w:t>إلى</w:t>
      </w:r>
      <w:r w:rsidRPr="00793068">
        <w:rPr>
          <w:rFonts w:ascii="Simplified Arabic" w:hAnsi="Simplified Arabic" w:cs="Simplified Arabic"/>
          <w:sz w:val="28"/>
          <w:szCs w:val="28"/>
        </w:rPr>
        <w:t xml:space="preserve"> </w:t>
      </w:r>
      <w:r w:rsidRPr="00793068">
        <w:rPr>
          <w:rFonts w:ascii="Simplified Arabic" w:hAnsi="Simplified Arabic" w:cs="Simplified Arabic"/>
          <w:sz w:val="28"/>
          <w:szCs w:val="28"/>
          <w:rtl/>
        </w:rPr>
        <w:t>عدد</w:t>
      </w:r>
      <w:r w:rsidRPr="00793068">
        <w:rPr>
          <w:rFonts w:ascii="Simplified Arabic" w:hAnsi="Simplified Arabic" w:cs="Simplified Arabic"/>
          <w:sz w:val="28"/>
          <w:szCs w:val="28"/>
        </w:rPr>
        <w:t xml:space="preserve"> </w:t>
      </w:r>
      <w:r w:rsidRPr="00793068">
        <w:rPr>
          <w:rFonts w:ascii="Simplified Arabic" w:hAnsi="Simplified Arabic" w:cs="Simplified Arabic"/>
          <w:sz w:val="28"/>
          <w:szCs w:val="28"/>
          <w:rtl/>
        </w:rPr>
        <w:t>من</w:t>
      </w:r>
      <w:r w:rsidRPr="00793068">
        <w:rPr>
          <w:rFonts w:ascii="Simplified Arabic" w:hAnsi="Simplified Arabic" w:cs="Simplified Arabic"/>
          <w:sz w:val="28"/>
          <w:szCs w:val="28"/>
        </w:rPr>
        <w:t xml:space="preserve"> </w:t>
      </w:r>
      <w:r w:rsidRPr="00793068">
        <w:rPr>
          <w:rFonts w:ascii="Simplified Arabic" w:hAnsi="Simplified Arabic" w:cs="Simplified Arabic"/>
          <w:sz w:val="28"/>
          <w:szCs w:val="28"/>
          <w:rtl/>
        </w:rPr>
        <w:t>النتائج أبرزها:</w:t>
      </w:r>
      <w:r w:rsidRPr="00793068">
        <w:rPr>
          <w:rFonts w:ascii="Simplified Arabic" w:hAnsi="Simplified Arabic" w:cs="Simplified Arabic" w:hint="cs"/>
          <w:sz w:val="28"/>
          <w:szCs w:val="28"/>
          <w:rtl/>
        </w:rPr>
        <w:t xml:space="preserve"> عدم وجود فروق ذات دلالة إحصائية عند مستوى الدلالة (</w:t>
      </w:r>
      <w:r w:rsidRPr="00793068">
        <w:rPr>
          <w:rFonts w:ascii="Simplified Arabic" w:hAnsi="Simplified Arabic" w:cs="Simplified Arabic"/>
          <w:sz w:val="28"/>
          <w:szCs w:val="28"/>
        </w:rPr>
        <w:t>0.05</w:t>
      </w:r>
      <w:r w:rsidRPr="00793068">
        <w:rPr>
          <w:rFonts w:ascii="Simplified Arabic" w:hAnsi="Simplified Arabic" w:cs="Simplified Arabic"/>
          <w:sz w:val="28"/>
          <w:szCs w:val="28"/>
          <w:rtl/>
        </w:rPr>
        <w:t xml:space="preserve">= </w:t>
      </w:r>
      <w:r w:rsidRPr="00793068">
        <w:rPr>
          <w:rFonts w:ascii="Cambria" w:hAnsi="Cambria" w:cs="Cambria" w:hint="cs"/>
          <w:sz w:val="28"/>
          <w:szCs w:val="28"/>
          <w:rtl/>
        </w:rPr>
        <w:t>α</w:t>
      </w:r>
      <w:r w:rsidRPr="00793068">
        <w:rPr>
          <w:rFonts w:ascii="Simplified Arabic" w:hAnsi="Simplified Arabic" w:cs="Simplified Arabic" w:hint="cs"/>
          <w:sz w:val="28"/>
          <w:szCs w:val="28"/>
          <w:rtl/>
        </w:rPr>
        <w:t>) لمجال الإبتكار المالي للخدمات المصرفية في البنوك التجارية الأردنية</w:t>
      </w:r>
      <w:r w:rsidRPr="002704DC">
        <w:rPr>
          <w:rFonts w:ascii="Simplified Arabic" w:hAnsi="Simplified Arabic" w:cs="Simplified Arabic" w:hint="cs"/>
          <w:sz w:val="28"/>
          <w:szCs w:val="28"/>
          <w:rtl/>
        </w:rPr>
        <w:t xml:space="preserve"> تعزى للمتغيرات التنظيمية (رأسمال البنك، حجم البنك)، وعدم وجود فروق ذات دلالة إحصائية عند مستوى الدلالة (</w:t>
      </w:r>
      <w:r w:rsidRPr="002704DC">
        <w:rPr>
          <w:rFonts w:ascii="Simplified Arabic" w:hAnsi="Simplified Arabic" w:cs="Simplified Arabic"/>
          <w:sz w:val="28"/>
          <w:szCs w:val="28"/>
        </w:rPr>
        <w:t>0.05</w:t>
      </w:r>
      <w:r w:rsidRPr="002704DC">
        <w:rPr>
          <w:rFonts w:ascii="Simplified Arabic" w:hAnsi="Simplified Arabic" w:cs="Simplified Arabic"/>
          <w:sz w:val="28"/>
          <w:szCs w:val="28"/>
          <w:rtl/>
        </w:rPr>
        <w:t xml:space="preserve">= </w:t>
      </w:r>
      <w:r w:rsidRPr="002704DC">
        <w:rPr>
          <w:rFonts w:ascii="Cambria" w:hAnsi="Cambria" w:cs="Cambria" w:hint="cs"/>
          <w:sz w:val="28"/>
          <w:szCs w:val="28"/>
          <w:rtl/>
        </w:rPr>
        <w:t>α</w:t>
      </w:r>
      <w:r w:rsidRPr="002704DC">
        <w:rPr>
          <w:rFonts w:ascii="Simplified Arabic" w:hAnsi="Simplified Arabic" w:cs="Simplified Arabic" w:hint="cs"/>
          <w:sz w:val="28"/>
          <w:szCs w:val="28"/>
          <w:rtl/>
        </w:rPr>
        <w:t>) لمجال</w:t>
      </w:r>
      <w:r>
        <w:rPr>
          <w:rFonts w:ascii="Simplified Arabic" w:hAnsi="Simplified Arabic" w:cs="Simplified Arabic" w:hint="cs"/>
          <w:sz w:val="28"/>
          <w:szCs w:val="28"/>
          <w:rtl/>
        </w:rPr>
        <w:t xml:space="preserve"> </w:t>
      </w:r>
      <w:r w:rsidRPr="002704DC">
        <w:rPr>
          <w:rFonts w:ascii="Simplified Arabic" w:hAnsi="Simplified Arabic" w:cs="Simplified Arabic" w:hint="cs"/>
          <w:sz w:val="28"/>
          <w:szCs w:val="28"/>
          <w:rtl/>
        </w:rPr>
        <w:t xml:space="preserve">أداء البنوك التجارية الأردنية تعزى لمتغير (حجم البنك). كما بيّنت النتائج وجود </w:t>
      </w:r>
      <w:r w:rsidRPr="002704DC">
        <w:rPr>
          <w:rFonts w:ascii="Simplified Arabic" w:hAnsi="Simplified Arabic" w:cs="Simplified Arabic"/>
          <w:sz w:val="28"/>
          <w:szCs w:val="28"/>
          <w:rtl/>
        </w:rPr>
        <w:t>فروق ذات دلالة إحصائية عند مستوى الدلالة</w:t>
      </w:r>
      <w:r w:rsidRPr="002704DC">
        <w:rPr>
          <w:rFonts w:ascii="Simplified Arabic" w:hAnsi="Simplified Arabic" w:cs="Simplified Arabic" w:hint="cs"/>
          <w:sz w:val="28"/>
          <w:szCs w:val="28"/>
          <w:rtl/>
        </w:rPr>
        <w:t xml:space="preserve"> (</w:t>
      </w:r>
      <w:r w:rsidRPr="002704DC">
        <w:rPr>
          <w:rFonts w:ascii="Simplified Arabic" w:hAnsi="Simplified Arabic" w:cs="Simplified Arabic"/>
          <w:sz w:val="28"/>
          <w:szCs w:val="28"/>
        </w:rPr>
        <w:t>0.05</w:t>
      </w:r>
      <w:r w:rsidRPr="002704DC">
        <w:rPr>
          <w:rFonts w:ascii="Simplified Arabic" w:hAnsi="Simplified Arabic" w:cs="Simplified Arabic"/>
          <w:sz w:val="28"/>
          <w:szCs w:val="28"/>
          <w:rtl/>
        </w:rPr>
        <w:t xml:space="preserve">= </w:t>
      </w:r>
      <w:r w:rsidRPr="002704DC">
        <w:rPr>
          <w:rFonts w:ascii="Cambria" w:hAnsi="Cambria" w:cs="Cambria" w:hint="cs"/>
          <w:sz w:val="28"/>
          <w:szCs w:val="28"/>
          <w:rtl/>
        </w:rPr>
        <w:t>α</w:t>
      </w:r>
      <w:r w:rsidRPr="002704DC">
        <w:rPr>
          <w:rFonts w:ascii="Simplified Arabic" w:hAnsi="Simplified Arabic" w:cs="Simplified Arabic" w:hint="cs"/>
          <w:sz w:val="28"/>
          <w:szCs w:val="28"/>
          <w:rtl/>
        </w:rPr>
        <w:t xml:space="preserve">) في آراء أفراد العينة حول مجال </w:t>
      </w:r>
      <w:r>
        <w:rPr>
          <w:rFonts w:ascii="Simplified Arabic" w:hAnsi="Simplified Arabic" w:cs="Simplified Arabic" w:hint="cs"/>
          <w:sz w:val="28"/>
          <w:szCs w:val="28"/>
          <w:rtl/>
        </w:rPr>
        <w:t>أداء</w:t>
      </w:r>
      <w:r w:rsidRPr="002704DC">
        <w:rPr>
          <w:rFonts w:ascii="Simplified Arabic" w:hAnsi="Simplified Arabic" w:cs="Simplified Arabic" w:hint="cs"/>
          <w:sz w:val="28"/>
          <w:szCs w:val="28"/>
          <w:rtl/>
        </w:rPr>
        <w:t xml:space="preserve"> البنوك التجارية الأردنية </w:t>
      </w:r>
      <w:r w:rsidRPr="002704DC">
        <w:rPr>
          <w:rFonts w:ascii="Simplified Arabic" w:hAnsi="Simplified Arabic" w:cs="Simplified Arabic"/>
          <w:sz w:val="28"/>
          <w:szCs w:val="28"/>
          <w:rtl/>
        </w:rPr>
        <w:t xml:space="preserve">تعزى </w:t>
      </w:r>
      <w:r w:rsidRPr="002704DC">
        <w:rPr>
          <w:rFonts w:ascii="Simplified Arabic" w:hAnsi="Simplified Arabic" w:cs="Simplified Arabic" w:hint="cs"/>
          <w:sz w:val="28"/>
          <w:szCs w:val="28"/>
          <w:rtl/>
        </w:rPr>
        <w:t>لمتغير (رأسمال البنك).</w:t>
      </w:r>
      <w:r>
        <w:rPr>
          <w:rFonts w:ascii="Simplified Arabic" w:hAnsi="Simplified Arabic" w:cs="Simplified Arabic"/>
          <w:sz w:val="28"/>
          <w:szCs w:val="28"/>
        </w:rPr>
        <w:t xml:space="preserve"> </w:t>
      </w:r>
      <w:r w:rsidRPr="00A65BE5">
        <w:rPr>
          <w:rFonts w:ascii="Simplified Arabic" w:hAnsi="Simplified Arabic" w:cs="Simplified Arabic"/>
          <w:sz w:val="28"/>
          <w:szCs w:val="28"/>
          <w:rtl/>
          <w:lang w:bidi="ar-JO"/>
        </w:rPr>
        <w:t>وخرجت</w:t>
      </w:r>
      <w:r w:rsidRPr="00A65BE5">
        <w:rPr>
          <w:rFonts w:ascii="Simplified Arabic" w:hAnsi="Simplified Arabic" w:cs="Simplified Arabic"/>
          <w:sz w:val="28"/>
          <w:szCs w:val="28"/>
          <w:lang w:bidi="ar-JO"/>
        </w:rPr>
        <w:t xml:space="preserve"> </w:t>
      </w:r>
      <w:r w:rsidRPr="00A65BE5">
        <w:rPr>
          <w:rFonts w:ascii="Simplified Arabic" w:hAnsi="Simplified Arabic" w:cs="Simplified Arabic"/>
          <w:sz w:val="28"/>
          <w:szCs w:val="28"/>
          <w:rtl/>
          <w:lang w:bidi="ar-JO"/>
        </w:rPr>
        <w:t>الدراسة</w:t>
      </w:r>
      <w:r w:rsidRPr="00A65BE5">
        <w:rPr>
          <w:rFonts w:ascii="Simplified Arabic" w:hAnsi="Simplified Arabic" w:cs="Simplified Arabic"/>
          <w:sz w:val="28"/>
          <w:szCs w:val="28"/>
          <w:lang w:bidi="ar-JO"/>
        </w:rPr>
        <w:t xml:space="preserve"> </w:t>
      </w:r>
      <w:r w:rsidRPr="00A65BE5">
        <w:rPr>
          <w:rFonts w:ascii="Simplified Arabic" w:hAnsi="Simplified Arabic" w:cs="Simplified Arabic"/>
          <w:sz w:val="28"/>
          <w:szCs w:val="28"/>
          <w:rtl/>
          <w:lang w:bidi="ar-JO"/>
        </w:rPr>
        <w:t>ببعض</w:t>
      </w:r>
      <w:r w:rsidRPr="00A65BE5">
        <w:rPr>
          <w:rFonts w:ascii="Simplified Arabic" w:hAnsi="Simplified Arabic" w:cs="Simplified Arabic"/>
          <w:sz w:val="28"/>
          <w:szCs w:val="28"/>
          <w:lang w:bidi="ar-JO"/>
        </w:rPr>
        <w:t xml:space="preserve"> </w:t>
      </w:r>
      <w:r w:rsidRPr="00A65BE5">
        <w:rPr>
          <w:rFonts w:ascii="Simplified Arabic" w:hAnsi="Simplified Arabic" w:cs="Simplified Arabic"/>
          <w:sz w:val="28"/>
          <w:szCs w:val="28"/>
          <w:rtl/>
          <w:lang w:bidi="ar-JO"/>
        </w:rPr>
        <w:t>التوصيات</w:t>
      </w:r>
      <w:r w:rsidRPr="00A65BE5">
        <w:rPr>
          <w:rFonts w:ascii="Simplified Arabic" w:hAnsi="Simplified Arabic" w:cs="Simplified Arabic"/>
          <w:sz w:val="28"/>
          <w:szCs w:val="28"/>
          <w:lang w:bidi="ar-JO"/>
        </w:rPr>
        <w:t xml:space="preserve"> </w:t>
      </w:r>
      <w:r w:rsidRPr="00A65BE5">
        <w:rPr>
          <w:rFonts w:ascii="Simplified Arabic" w:hAnsi="Simplified Arabic" w:cs="Simplified Arabic"/>
          <w:sz w:val="28"/>
          <w:szCs w:val="28"/>
          <w:rtl/>
          <w:lang w:bidi="ar-JO"/>
        </w:rPr>
        <w:t xml:space="preserve">أبرزها: </w:t>
      </w:r>
      <w:r w:rsidRPr="00FE4780">
        <w:rPr>
          <w:rFonts w:ascii="Simplified Arabic" w:hAnsi="Simplified Arabic" w:cs="Simplified Arabic"/>
          <w:sz w:val="28"/>
          <w:szCs w:val="28"/>
          <w:rtl/>
          <w:lang w:bidi="ar-JO"/>
        </w:rPr>
        <w:t>ضرورة</w:t>
      </w:r>
      <w:r w:rsidRPr="00FE4780">
        <w:rPr>
          <w:rFonts w:ascii="Simplified Arabic" w:hAnsi="Simplified Arabic" w:cs="Simplified Arabic"/>
          <w:sz w:val="28"/>
          <w:szCs w:val="28"/>
          <w:lang w:bidi="ar-JO"/>
        </w:rPr>
        <w:t xml:space="preserve"> </w:t>
      </w:r>
      <w:r w:rsidRPr="00FE4780">
        <w:rPr>
          <w:rFonts w:ascii="Simplified Arabic" w:hAnsi="Simplified Arabic" w:cs="Simplified Arabic" w:hint="cs"/>
          <w:sz w:val="28"/>
          <w:szCs w:val="28"/>
          <w:rtl/>
          <w:lang w:bidi="ar-JO"/>
        </w:rPr>
        <w:t>تبني</w:t>
      </w:r>
      <w:r w:rsidRPr="00FE4780">
        <w:rPr>
          <w:rFonts w:ascii="Simplified Arabic" w:hAnsi="Simplified Arabic" w:cs="Simplified Arabic"/>
          <w:sz w:val="28"/>
          <w:szCs w:val="28"/>
          <w:lang w:bidi="ar-JO"/>
        </w:rPr>
        <w:t xml:space="preserve"> </w:t>
      </w:r>
      <w:r w:rsidRPr="00FE4780">
        <w:rPr>
          <w:rFonts w:ascii="Simplified Arabic" w:hAnsi="Simplified Arabic" w:cs="Simplified Arabic"/>
          <w:sz w:val="28"/>
          <w:szCs w:val="28"/>
          <w:rtl/>
          <w:lang w:bidi="ar-JO"/>
        </w:rPr>
        <w:t>البنوك</w:t>
      </w:r>
      <w:r w:rsidRPr="00FE4780">
        <w:rPr>
          <w:rFonts w:ascii="Simplified Arabic" w:hAnsi="Simplified Arabic" w:cs="Simplified Arabic"/>
          <w:sz w:val="28"/>
          <w:szCs w:val="28"/>
          <w:lang w:bidi="ar-JO"/>
        </w:rPr>
        <w:t xml:space="preserve"> </w:t>
      </w:r>
      <w:r w:rsidRPr="00FE4780">
        <w:rPr>
          <w:rFonts w:ascii="Simplified Arabic" w:hAnsi="Simplified Arabic" w:cs="Simplified Arabic" w:hint="cs"/>
          <w:sz w:val="28"/>
          <w:szCs w:val="28"/>
          <w:rtl/>
          <w:lang w:bidi="ar-JO"/>
        </w:rPr>
        <w:lastRenderedPageBreak/>
        <w:t>التجارية الأردنية المزيد من الإبتكارات المالية لمجاراة القطاع المصرفي العالمي والتغلب على القيود المفروضة، لتتمكن هذه البنوك من تقديم العروض الجاذبة لمختلف شرائح العملاء.</w:t>
      </w:r>
    </w:p>
    <w:p w:rsidR="004F1E7B" w:rsidRDefault="004F1E7B" w:rsidP="004F1E7B">
      <w:pPr>
        <w:spacing w:after="180" w:line="348" w:lineRule="auto"/>
        <w:ind w:firstLine="720"/>
        <w:jc w:val="both"/>
        <w:rPr>
          <w:rFonts w:ascii="Simplified Arabic" w:hAnsi="Simplified Arabic" w:cs="Simplified Arabic"/>
          <w:sz w:val="28"/>
          <w:szCs w:val="28"/>
          <w:rtl/>
          <w:lang w:bidi="ar-JO"/>
        </w:rPr>
      </w:pPr>
    </w:p>
    <w:p w:rsidR="004F1E7B" w:rsidRDefault="004F1E7B" w:rsidP="004F1E7B">
      <w:pPr>
        <w:spacing w:after="180" w:line="348" w:lineRule="auto"/>
        <w:ind w:firstLine="720"/>
        <w:jc w:val="both"/>
        <w:rPr>
          <w:rFonts w:ascii="Simplified Arabic" w:hAnsi="Simplified Arabic" w:cs="Simplified Arabic"/>
          <w:sz w:val="28"/>
          <w:szCs w:val="28"/>
          <w:rtl/>
          <w:lang w:bidi="ar-JO"/>
        </w:rPr>
      </w:pPr>
    </w:p>
    <w:p w:rsidR="004F1E7B" w:rsidRDefault="004F1E7B" w:rsidP="004F1E7B">
      <w:pPr>
        <w:spacing w:after="180" w:line="348" w:lineRule="auto"/>
        <w:ind w:firstLine="720"/>
        <w:jc w:val="both"/>
        <w:rPr>
          <w:rFonts w:ascii="Simplified Arabic" w:hAnsi="Simplified Arabic" w:cs="Simplified Arabic"/>
          <w:sz w:val="28"/>
          <w:szCs w:val="28"/>
          <w:rtl/>
          <w:lang w:bidi="ar-JO"/>
        </w:rPr>
      </w:pPr>
    </w:p>
    <w:p w:rsidR="004F1E7B" w:rsidRDefault="004F1E7B" w:rsidP="004F1E7B">
      <w:pPr>
        <w:spacing w:after="180" w:line="348" w:lineRule="auto"/>
        <w:ind w:firstLine="720"/>
        <w:jc w:val="both"/>
        <w:rPr>
          <w:rFonts w:ascii="Simplified Arabic" w:hAnsi="Simplified Arabic" w:cs="Simplified Arabic"/>
          <w:sz w:val="28"/>
          <w:szCs w:val="28"/>
          <w:rtl/>
          <w:lang w:bidi="ar-JO"/>
        </w:rPr>
      </w:pPr>
    </w:p>
    <w:p w:rsidR="004F1E7B" w:rsidRDefault="004F1E7B" w:rsidP="004F1E7B">
      <w:pPr>
        <w:spacing w:after="180" w:line="348" w:lineRule="auto"/>
        <w:ind w:firstLine="720"/>
        <w:jc w:val="both"/>
        <w:rPr>
          <w:rFonts w:ascii="Simplified Arabic" w:hAnsi="Simplified Arabic" w:cs="Simplified Arabic"/>
          <w:sz w:val="28"/>
          <w:szCs w:val="28"/>
          <w:rtl/>
          <w:lang w:bidi="ar-JO"/>
        </w:rPr>
      </w:pPr>
    </w:p>
    <w:p w:rsidR="004F1E7B" w:rsidRDefault="004F1E7B" w:rsidP="004F1E7B">
      <w:pPr>
        <w:spacing w:after="180" w:line="348" w:lineRule="auto"/>
        <w:ind w:firstLine="720"/>
        <w:jc w:val="both"/>
        <w:rPr>
          <w:rFonts w:ascii="Simplified Arabic" w:hAnsi="Simplified Arabic" w:cs="Simplified Arabic"/>
          <w:sz w:val="28"/>
          <w:szCs w:val="28"/>
          <w:rtl/>
          <w:lang w:bidi="ar-JO"/>
        </w:rPr>
      </w:pPr>
    </w:p>
    <w:p w:rsidR="004F1E7B" w:rsidRDefault="004F1E7B" w:rsidP="004F1E7B">
      <w:pPr>
        <w:spacing w:after="180" w:line="348" w:lineRule="auto"/>
        <w:ind w:firstLine="720"/>
        <w:jc w:val="both"/>
        <w:rPr>
          <w:rFonts w:ascii="Simplified Arabic" w:hAnsi="Simplified Arabic" w:cs="Simplified Arabic"/>
          <w:sz w:val="28"/>
          <w:szCs w:val="28"/>
          <w:rtl/>
          <w:lang w:bidi="ar-JO"/>
        </w:rPr>
      </w:pPr>
    </w:p>
    <w:p w:rsidR="004F1E7B" w:rsidRDefault="004F1E7B" w:rsidP="004F1E7B">
      <w:pPr>
        <w:spacing w:after="180" w:line="348" w:lineRule="auto"/>
        <w:ind w:firstLine="720"/>
        <w:jc w:val="both"/>
        <w:rPr>
          <w:rFonts w:ascii="Simplified Arabic" w:hAnsi="Simplified Arabic" w:cs="Simplified Arabic"/>
          <w:sz w:val="28"/>
          <w:szCs w:val="28"/>
          <w:rtl/>
          <w:lang w:bidi="ar-JO"/>
        </w:rPr>
      </w:pPr>
    </w:p>
    <w:p w:rsidR="004F1E7B" w:rsidRDefault="004F1E7B" w:rsidP="004F1E7B">
      <w:pPr>
        <w:spacing w:after="180" w:line="348" w:lineRule="auto"/>
        <w:ind w:firstLine="720"/>
        <w:jc w:val="both"/>
        <w:rPr>
          <w:rFonts w:ascii="Simplified Arabic" w:hAnsi="Simplified Arabic" w:cs="Simplified Arabic"/>
          <w:sz w:val="28"/>
          <w:szCs w:val="28"/>
          <w:rtl/>
          <w:lang w:bidi="ar-JO"/>
        </w:rPr>
      </w:pPr>
    </w:p>
    <w:p w:rsidR="004F1E7B" w:rsidRDefault="004F1E7B" w:rsidP="004F1E7B">
      <w:pPr>
        <w:spacing w:after="180" w:line="348" w:lineRule="auto"/>
        <w:ind w:firstLine="720"/>
        <w:jc w:val="both"/>
        <w:rPr>
          <w:rFonts w:ascii="Simplified Arabic" w:hAnsi="Simplified Arabic" w:cs="Simplified Arabic"/>
          <w:sz w:val="28"/>
          <w:szCs w:val="28"/>
          <w:rtl/>
          <w:lang w:bidi="ar-JO"/>
        </w:rPr>
      </w:pPr>
    </w:p>
    <w:p w:rsidR="004F1E7B" w:rsidRDefault="004F1E7B" w:rsidP="004F1E7B">
      <w:pPr>
        <w:spacing w:after="180" w:line="348" w:lineRule="auto"/>
        <w:ind w:firstLine="720"/>
        <w:jc w:val="both"/>
        <w:rPr>
          <w:rFonts w:ascii="Simplified Arabic" w:hAnsi="Simplified Arabic" w:cs="Simplified Arabic"/>
          <w:sz w:val="28"/>
          <w:szCs w:val="28"/>
          <w:rtl/>
          <w:lang w:bidi="ar-JO"/>
        </w:rPr>
      </w:pPr>
    </w:p>
    <w:p w:rsidR="004F1E7B" w:rsidRDefault="004F1E7B" w:rsidP="004F1E7B">
      <w:pPr>
        <w:spacing w:after="180" w:line="348" w:lineRule="auto"/>
        <w:ind w:firstLine="720"/>
        <w:jc w:val="both"/>
        <w:rPr>
          <w:rFonts w:ascii="Simplified Arabic" w:hAnsi="Simplified Arabic" w:cs="Simplified Arabic"/>
          <w:sz w:val="28"/>
          <w:szCs w:val="28"/>
          <w:rtl/>
          <w:lang w:bidi="ar-JO"/>
        </w:rPr>
      </w:pPr>
    </w:p>
    <w:p w:rsidR="004F1E7B" w:rsidRDefault="004F1E7B" w:rsidP="004F1E7B">
      <w:pPr>
        <w:spacing w:after="180" w:line="348" w:lineRule="auto"/>
        <w:ind w:firstLine="720"/>
        <w:jc w:val="both"/>
        <w:rPr>
          <w:rFonts w:ascii="Simplified Arabic" w:hAnsi="Simplified Arabic" w:cs="Simplified Arabic"/>
          <w:sz w:val="28"/>
          <w:szCs w:val="28"/>
          <w:rtl/>
          <w:lang w:bidi="ar-JO"/>
        </w:rPr>
      </w:pPr>
    </w:p>
    <w:p w:rsidR="004F1E7B" w:rsidRPr="00A65BE5" w:rsidRDefault="004F1E7B" w:rsidP="004F1E7B">
      <w:pPr>
        <w:spacing w:after="180" w:line="348" w:lineRule="auto"/>
        <w:ind w:firstLine="720"/>
        <w:jc w:val="both"/>
        <w:rPr>
          <w:rFonts w:ascii="Simplified Arabic" w:hAnsi="Simplified Arabic" w:cs="Simplified Arabic"/>
          <w:sz w:val="28"/>
          <w:szCs w:val="28"/>
          <w:lang w:bidi="ar-JO"/>
        </w:rPr>
      </w:pPr>
    </w:p>
    <w:p w:rsidR="004F1E7B" w:rsidRPr="006669A0" w:rsidRDefault="004F1E7B" w:rsidP="004F1E7B">
      <w:pPr>
        <w:pStyle w:val="NormalWeb"/>
        <w:bidi/>
        <w:spacing w:before="0" w:beforeAutospacing="0" w:after="240" w:afterAutospacing="0" w:line="480" w:lineRule="auto"/>
        <w:ind w:right="-86"/>
        <w:jc w:val="center"/>
        <w:rPr>
          <w:rFonts w:eastAsia="Calibri"/>
          <w:b/>
          <w:bCs/>
          <w:color w:val="000000"/>
          <w:sz w:val="32"/>
          <w:szCs w:val="32"/>
          <w:lang w:bidi="ar-JO"/>
        </w:rPr>
      </w:pPr>
      <w:r w:rsidRPr="006669A0">
        <w:rPr>
          <w:rFonts w:eastAsia="Calibri"/>
          <w:b/>
          <w:bCs/>
          <w:color w:val="000000"/>
          <w:sz w:val="32"/>
          <w:szCs w:val="32"/>
          <w:lang w:bidi="ar-JO"/>
        </w:rPr>
        <w:t>The Financial Innovation of Banking Services and Their Impact on the Performance of Jordanian Commercial Banks</w:t>
      </w:r>
    </w:p>
    <w:p w:rsidR="004F1E7B" w:rsidRPr="006669A0" w:rsidRDefault="004F1E7B" w:rsidP="004F1E7B">
      <w:pPr>
        <w:bidi w:val="0"/>
        <w:spacing w:after="0" w:line="480" w:lineRule="auto"/>
        <w:jc w:val="center"/>
        <w:rPr>
          <w:rFonts w:ascii="Times New Roman" w:eastAsia="Calibri" w:hAnsi="Times New Roman" w:cs="Times New Roman"/>
          <w:b/>
          <w:bCs/>
          <w:color w:val="000000"/>
          <w:sz w:val="32"/>
          <w:szCs w:val="32"/>
          <w:lang w:bidi="ar-JO"/>
        </w:rPr>
      </w:pPr>
      <w:r>
        <w:rPr>
          <w:rFonts w:ascii="Times New Roman" w:eastAsia="Calibri" w:hAnsi="Times New Roman" w:cs="Times New Roman"/>
          <w:b/>
          <w:bCs/>
          <w:color w:val="000000"/>
          <w:sz w:val="32"/>
          <w:szCs w:val="32"/>
          <w:lang w:bidi="ar-JO"/>
        </w:rPr>
        <w:t xml:space="preserve">Prepared by </w:t>
      </w:r>
    </w:p>
    <w:p w:rsidR="004F1E7B" w:rsidRPr="006669A0" w:rsidRDefault="004F1E7B" w:rsidP="004F1E7B">
      <w:pPr>
        <w:spacing w:after="240" w:line="480" w:lineRule="auto"/>
        <w:jc w:val="center"/>
        <w:rPr>
          <w:rFonts w:ascii="Times New Roman" w:eastAsia="Calibri" w:hAnsi="Times New Roman" w:cs="Times New Roman"/>
          <w:b/>
          <w:bCs/>
          <w:color w:val="000000"/>
          <w:sz w:val="32"/>
          <w:szCs w:val="32"/>
          <w:lang w:bidi="ar-JO"/>
        </w:rPr>
      </w:pPr>
      <w:r w:rsidRPr="006669A0">
        <w:rPr>
          <w:rFonts w:ascii="Times New Roman" w:eastAsia="Calibri" w:hAnsi="Times New Roman" w:cs="Times New Roman"/>
          <w:b/>
          <w:bCs/>
          <w:color w:val="000000"/>
          <w:sz w:val="32"/>
          <w:szCs w:val="32"/>
          <w:lang w:bidi="ar-JO"/>
        </w:rPr>
        <w:t xml:space="preserve">Omar </w:t>
      </w:r>
      <w:proofErr w:type="spellStart"/>
      <w:r w:rsidRPr="006669A0">
        <w:rPr>
          <w:rFonts w:ascii="Times New Roman" w:eastAsia="Calibri" w:hAnsi="Times New Roman" w:cs="Times New Roman"/>
          <w:b/>
          <w:bCs/>
          <w:color w:val="000000"/>
          <w:sz w:val="32"/>
          <w:szCs w:val="32"/>
          <w:lang w:bidi="ar-JO"/>
        </w:rPr>
        <w:t>Abedlqader</w:t>
      </w:r>
      <w:proofErr w:type="spellEnd"/>
    </w:p>
    <w:p w:rsidR="004F1E7B" w:rsidRPr="006669A0" w:rsidRDefault="004F1E7B" w:rsidP="004F1E7B">
      <w:pPr>
        <w:spacing w:after="0" w:line="480" w:lineRule="auto"/>
        <w:jc w:val="center"/>
        <w:rPr>
          <w:rFonts w:ascii="Times New Roman" w:eastAsia="Calibri" w:hAnsi="Times New Roman" w:cs="Times New Roman"/>
          <w:b/>
          <w:bCs/>
          <w:color w:val="000000"/>
          <w:sz w:val="32"/>
          <w:szCs w:val="32"/>
          <w:lang w:bidi="ar-JO"/>
        </w:rPr>
      </w:pPr>
      <w:r w:rsidRPr="006669A0">
        <w:rPr>
          <w:rFonts w:ascii="Times New Roman" w:eastAsia="Calibri" w:hAnsi="Times New Roman" w:cs="Times New Roman"/>
          <w:b/>
          <w:bCs/>
          <w:color w:val="000000"/>
          <w:sz w:val="32"/>
          <w:szCs w:val="32"/>
          <w:lang w:bidi="ar-JO"/>
        </w:rPr>
        <w:t>Supervis</w:t>
      </w:r>
      <w:r>
        <w:rPr>
          <w:rFonts w:ascii="Times New Roman" w:eastAsia="Calibri" w:hAnsi="Times New Roman" w:cs="Times New Roman"/>
          <w:b/>
          <w:bCs/>
          <w:color w:val="000000"/>
          <w:sz w:val="32"/>
          <w:szCs w:val="32"/>
          <w:lang w:bidi="ar-JO"/>
        </w:rPr>
        <w:t>ed by</w:t>
      </w:r>
    </w:p>
    <w:p w:rsidR="004F1E7B" w:rsidRPr="006669A0" w:rsidRDefault="004F1E7B" w:rsidP="004F1E7B">
      <w:pPr>
        <w:spacing w:after="240" w:line="480" w:lineRule="auto"/>
        <w:jc w:val="center"/>
        <w:rPr>
          <w:rFonts w:ascii="Times New Roman" w:eastAsia="Calibri" w:hAnsi="Times New Roman" w:cs="Times New Roman"/>
          <w:b/>
          <w:bCs/>
          <w:color w:val="000000"/>
          <w:sz w:val="32"/>
          <w:szCs w:val="32"/>
          <w:lang w:bidi="ar-JO"/>
        </w:rPr>
      </w:pPr>
      <w:r w:rsidRPr="006669A0">
        <w:rPr>
          <w:rFonts w:ascii="Times New Roman" w:eastAsia="Calibri" w:hAnsi="Times New Roman" w:cs="Times New Roman"/>
          <w:b/>
          <w:bCs/>
          <w:color w:val="000000"/>
          <w:sz w:val="32"/>
          <w:szCs w:val="32"/>
          <w:lang w:bidi="ar-JO"/>
        </w:rPr>
        <w:t xml:space="preserve">Dr. </w:t>
      </w:r>
      <w:proofErr w:type="spellStart"/>
      <w:r w:rsidRPr="006669A0">
        <w:rPr>
          <w:rFonts w:ascii="Times New Roman" w:eastAsia="Calibri" w:hAnsi="Times New Roman" w:cs="Times New Roman"/>
          <w:b/>
          <w:bCs/>
          <w:color w:val="000000"/>
          <w:sz w:val="32"/>
          <w:szCs w:val="32"/>
          <w:lang w:bidi="ar-JO"/>
        </w:rPr>
        <w:t>Khaldoun</w:t>
      </w:r>
      <w:proofErr w:type="spellEnd"/>
      <w:r w:rsidRPr="006669A0">
        <w:rPr>
          <w:rFonts w:ascii="Times New Roman" w:eastAsia="Calibri" w:hAnsi="Times New Roman" w:cs="Times New Roman"/>
          <w:b/>
          <w:bCs/>
          <w:color w:val="000000"/>
          <w:sz w:val="32"/>
          <w:szCs w:val="32"/>
          <w:lang w:bidi="ar-JO"/>
        </w:rPr>
        <w:t xml:space="preserve"> Al </w:t>
      </w:r>
      <w:proofErr w:type="spellStart"/>
      <w:r w:rsidRPr="006669A0">
        <w:rPr>
          <w:rFonts w:ascii="Times New Roman" w:eastAsia="Calibri" w:hAnsi="Times New Roman" w:cs="Times New Roman"/>
          <w:b/>
          <w:bCs/>
          <w:color w:val="000000"/>
          <w:sz w:val="32"/>
          <w:szCs w:val="32"/>
          <w:lang w:bidi="ar-JO"/>
        </w:rPr>
        <w:t>Qaisi</w:t>
      </w:r>
      <w:proofErr w:type="spellEnd"/>
    </w:p>
    <w:p w:rsidR="004F1E7B" w:rsidRPr="006669A0" w:rsidRDefault="004F1E7B" w:rsidP="004F1E7B">
      <w:pPr>
        <w:spacing w:after="240" w:line="480" w:lineRule="auto"/>
        <w:jc w:val="center"/>
        <w:rPr>
          <w:rFonts w:ascii="Times New Roman" w:eastAsia="Calibri" w:hAnsi="Times New Roman" w:cs="Times New Roman"/>
          <w:b/>
          <w:bCs/>
          <w:color w:val="000000"/>
          <w:sz w:val="32"/>
          <w:szCs w:val="32"/>
          <w:lang w:bidi="ar-JO"/>
        </w:rPr>
      </w:pPr>
      <w:r w:rsidRPr="006669A0">
        <w:rPr>
          <w:rFonts w:ascii="Times New Roman" w:eastAsia="Calibri" w:hAnsi="Times New Roman" w:cs="Times New Roman"/>
          <w:b/>
          <w:bCs/>
          <w:color w:val="000000"/>
          <w:sz w:val="32"/>
          <w:szCs w:val="32"/>
          <w:lang w:bidi="ar-JO"/>
        </w:rPr>
        <w:t>Abstract</w:t>
      </w:r>
    </w:p>
    <w:p w:rsidR="004F1E7B" w:rsidRPr="006669A0" w:rsidRDefault="004F1E7B" w:rsidP="004F1E7B">
      <w:pPr>
        <w:bidi w:val="0"/>
        <w:spacing w:after="180" w:line="408" w:lineRule="auto"/>
        <w:ind w:firstLine="720"/>
        <w:jc w:val="both"/>
        <w:rPr>
          <w:rFonts w:ascii="Times New Roman" w:hAnsi="Times New Roman" w:cs="Times New Roman"/>
          <w:sz w:val="28"/>
          <w:szCs w:val="28"/>
          <w:lang w:val="en-GB"/>
        </w:rPr>
      </w:pPr>
      <w:r w:rsidRPr="006669A0">
        <w:rPr>
          <w:rFonts w:ascii="Times New Roman" w:hAnsi="Times New Roman" w:cs="Times New Roman"/>
          <w:sz w:val="28"/>
          <w:szCs w:val="28"/>
          <w:lang w:val="en-GB"/>
        </w:rPr>
        <w:t xml:space="preserve">This study aims to identify the financial innovation of banking services and their impact on the performance of Jordanian commercial banks and comparing between them based on organizational variables (Bank capital, bank size). To achieve the objectives of the study a questionnaire consisting of (34) items was developed, the researcher drew a simple random sample from the following banks: (Arab Bank, Jordan </w:t>
      </w:r>
      <w:proofErr w:type="spellStart"/>
      <w:r w:rsidRPr="006669A0">
        <w:rPr>
          <w:rFonts w:ascii="Times New Roman" w:hAnsi="Times New Roman" w:cs="Times New Roman"/>
          <w:sz w:val="28"/>
          <w:szCs w:val="28"/>
          <w:lang w:val="en-GB"/>
        </w:rPr>
        <w:t>Ahli</w:t>
      </w:r>
      <w:proofErr w:type="spellEnd"/>
      <w:r w:rsidRPr="006669A0">
        <w:rPr>
          <w:rFonts w:ascii="Times New Roman" w:hAnsi="Times New Roman" w:cs="Times New Roman"/>
          <w:sz w:val="28"/>
          <w:szCs w:val="28"/>
          <w:lang w:val="en-GB"/>
        </w:rPr>
        <w:t xml:space="preserve"> Bank, Bank of Jordan, Cairo Amman Bank, and Jordan Commercial Bank), </w:t>
      </w:r>
      <w:r w:rsidRPr="006669A0">
        <w:rPr>
          <w:rFonts w:ascii="Times New Roman" w:hAnsi="Times New Roman" w:cs="Times New Roman"/>
          <w:sz w:val="28"/>
          <w:szCs w:val="28"/>
        </w:rPr>
        <w:t>where the researcher distributed (341) questionnaires and the simple random sample</w:t>
      </w:r>
      <w:r w:rsidRPr="006669A0">
        <w:rPr>
          <w:rFonts w:ascii="Times New Roman" w:hAnsi="Times New Roman" w:cs="Times New Roman" w:hint="cs"/>
          <w:sz w:val="28"/>
          <w:szCs w:val="28"/>
          <w:rtl/>
        </w:rPr>
        <w:t xml:space="preserve"> </w:t>
      </w:r>
      <w:r w:rsidRPr="006669A0">
        <w:rPr>
          <w:rFonts w:ascii="Times New Roman" w:hAnsi="Times New Roman" w:cs="Times New Roman"/>
          <w:sz w:val="28"/>
          <w:szCs w:val="28"/>
        </w:rPr>
        <w:t xml:space="preserve">chosen from study population, and return of valid questionnaires for analysis (303) questionnaires, representing a responses rate (88.9%) of the study sample. </w:t>
      </w:r>
      <w:r w:rsidRPr="006669A0">
        <w:rPr>
          <w:rFonts w:ascii="Times New Roman" w:hAnsi="Times New Roman" w:cs="Times New Roman"/>
          <w:sz w:val="28"/>
          <w:szCs w:val="28"/>
          <w:lang w:val="en-GB"/>
        </w:rPr>
        <w:t>The findings showed</w:t>
      </w:r>
      <w:r w:rsidRPr="006669A0">
        <w:rPr>
          <w:rFonts w:ascii="Times New Roman" w:hAnsi="Times New Roman" w:cs="Times New Roman" w:hint="cs"/>
          <w:sz w:val="28"/>
          <w:szCs w:val="28"/>
          <w:rtl/>
          <w:lang w:val="en-GB"/>
        </w:rPr>
        <w:t>:</w:t>
      </w:r>
      <w:r w:rsidRPr="006669A0">
        <w:rPr>
          <w:rFonts w:ascii="Times New Roman" w:hAnsi="Times New Roman" w:cs="Times New Roman"/>
          <w:sz w:val="28"/>
          <w:szCs w:val="28"/>
          <w:lang w:val="en-GB"/>
        </w:rPr>
        <w:t xml:space="preserve"> There are no statistically significant differences at the level of significance (α = 0.05) for the field of the </w:t>
      </w:r>
      <w:r w:rsidRPr="006669A0">
        <w:rPr>
          <w:rFonts w:ascii="Times New Roman" w:hAnsi="Times New Roman" w:cs="Times New Roman"/>
          <w:sz w:val="28"/>
          <w:szCs w:val="28"/>
          <w:lang w:val="en-GB"/>
        </w:rPr>
        <w:lastRenderedPageBreak/>
        <w:t xml:space="preserve">financial innovation of banking services in Jordanian commercial banks due to the organizational variables (Bank capital, bank size), and there are no statistically significant differences at the level of significance (α = 0.05) for the field of performance in Jordanian commercial banks due to the variable (bank size). The results also showed significant differences at the level of (0.05 = α) in the opinions of the respondents on the field of performance in Jordanian commercial banks due to the variable (bank size). </w:t>
      </w:r>
      <w:proofErr w:type="gramStart"/>
      <w:r w:rsidRPr="006669A0">
        <w:rPr>
          <w:rFonts w:ascii="Times New Roman" w:hAnsi="Times New Roman" w:cs="Times New Roman"/>
          <w:sz w:val="28"/>
          <w:szCs w:val="28"/>
          <w:lang w:val="en-GB"/>
        </w:rPr>
        <w:t>the</w:t>
      </w:r>
      <w:proofErr w:type="gramEnd"/>
      <w:r w:rsidRPr="006669A0">
        <w:rPr>
          <w:rFonts w:ascii="Times New Roman" w:hAnsi="Times New Roman" w:cs="Times New Roman"/>
          <w:sz w:val="28"/>
          <w:szCs w:val="28"/>
          <w:lang w:val="en-GB"/>
        </w:rPr>
        <w:t xml:space="preserve"> study has come up with some recommendations: The need for Jordanian commercial banks to adopt more financial innovations to keep pace with the global banking sector and overcome the restrictions imposed, so that these banks can offer attractive offers to different segments of customers.</w:t>
      </w:r>
    </w:p>
    <w:p w:rsidR="004F1E7B" w:rsidRPr="006669A0" w:rsidRDefault="004F1E7B" w:rsidP="004F1E7B">
      <w:pPr>
        <w:bidi w:val="0"/>
        <w:spacing w:after="180" w:line="432" w:lineRule="auto"/>
        <w:jc w:val="both"/>
        <w:rPr>
          <w:rFonts w:ascii="Times New Roman" w:hAnsi="Times New Roman" w:cs="Times New Roman"/>
          <w:sz w:val="28"/>
          <w:szCs w:val="28"/>
          <w:lang w:val="en-GB"/>
        </w:rPr>
      </w:pPr>
    </w:p>
    <w:p w:rsidR="008E1B13" w:rsidRPr="004F1E7B" w:rsidRDefault="004F1E7B">
      <w:pPr>
        <w:rPr>
          <w:lang w:val="en-GB"/>
        </w:rPr>
      </w:pPr>
    </w:p>
    <w:sectPr w:rsidR="008E1B13" w:rsidRPr="004F1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E7B"/>
    <w:rsid w:val="00091AE2"/>
    <w:rsid w:val="004F1E7B"/>
    <w:rsid w:val="00DB46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77391-5E11-478E-9B1B-6AD785CD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E7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4F1E7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rsid w:val="004F1E7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Riyad Alshalabi</dc:creator>
  <cp:keywords/>
  <dc:description/>
  <cp:lastModifiedBy>Riyad Alshalabi</cp:lastModifiedBy>
  <cp:revision>1</cp:revision>
  <dcterms:created xsi:type="dcterms:W3CDTF">2018-09-05T08:50:00Z</dcterms:created>
  <dcterms:modified xsi:type="dcterms:W3CDTF">2018-09-05T08:50:00Z</dcterms:modified>
</cp:coreProperties>
</file>